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B48D6">
      <w:pPr>
        <w:jc w:val="center"/>
      </w:pPr>
      <w:bookmarkStart w:id="7" w:name="_GoBack"/>
      <w:bookmarkEnd w:id="7"/>
      <w:r>
        <w:rPr>
          <w:rFonts w:hint="eastAsia"/>
          <w:b/>
          <w:sz w:val="40"/>
        </w:rPr>
        <w:t>报  价  函</w:t>
      </w:r>
    </w:p>
    <w:p w14:paraId="7378485E">
      <w:pPr>
        <w:rPr>
          <w:b/>
          <w:sz w:val="24"/>
        </w:rPr>
      </w:pPr>
    </w:p>
    <w:tbl>
      <w:tblPr>
        <w:tblStyle w:val="5"/>
        <w:tblW w:w="9427" w:type="dxa"/>
        <w:jc w:val="center"/>
        <w:tblLayout w:type="fixed"/>
        <w:tblCellMar>
          <w:top w:w="0" w:type="dxa"/>
          <w:left w:w="108" w:type="dxa"/>
          <w:bottom w:w="0" w:type="dxa"/>
          <w:right w:w="108" w:type="dxa"/>
        </w:tblCellMar>
      </w:tblPr>
      <w:tblGrid>
        <w:gridCol w:w="2971"/>
        <w:gridCol w:w="6456"/>
      </w:tblGrid>
      <w:tr w14:paraId="34A53A68">
        <w:tblPrEx>
          <w:tblCellMar>
            <w:top w:w="0" w:type="dxa"/>
            <w:left w:w="108" w:type="dxa"/>
            <w:bottom w:w="0" w:type="dxa"/>
            <w:right w:w="108" w:type="dxa"/>
          </w:tblCellMar>
        </w:tblPrEx>
        <w:trPr>
          <w:trHeight w:val="1323" w:hRule="atLeast"/>
          <w:jc w:val="center"/>
        </w:trPr>
        <w:tc>
          <w:tcPr>
            <w:tcW w:w="2971" w:type="dxa"/>
            <w:tcBorders>
              <w:top w:val="single" w:color="000000" w:sz="4" w:space="0"/>
              <w:left w:val="single" w:color="auto" w:sz="4" w:space="0"/>
              <w:bottom w:val="single" w:color="auto" w:sz="4" w:space="0"/>
              <w:right w:val="single" w:color="auto" w:sz="4" w:space="0"/>
            </w:tcBorders>
            <w:vAlign w:val="center"/>
          </w:tcPr>
          <w:p w14:paraId="4A25EEFC">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报价</w:t>
            </w:r>
          </w:p>
        </w:tc>
        <w:tc>
          <w:tcPr>
            <w:tcW w:w="6456" w:type="dxa"/>
            <w:tcBorders>
              <w:top w:val="single" w:color="auto" w:sz="4" w:space="0"/>
              <w:left w:val="nil"/>
              <w:bottom w:val="single" w:color="auto" w:sz="4" w:space="0"/>
              <w:right w:val="single" w:color="auto" w:sz="4" w:space="0"/>
            </w:tcBorders>
            <w:vAlign w:val="center"/>
          </w:tcPr>
          <w:p w14:paraId="15AFC5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（大写）元人民币，小写：</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元</w:t>
            </w:r>
          </w:p>
        </w:tc>
      </w:tr>
      <w:tr w14:paraId="631B1258">
        <w:tblPrEx>
          <w:tblCellMar>
            <w:top w:w="0" w:type="dxa"/>
            <w:left w:w="108" w:type="dxa"/>
            <w:bottom w:w="0" w:type="dxa"/>
            <w:right w:w="108" w:type="dxa"/>
          </w:tblCellMar>
        </w:tblPrEx>
        <w:trPr>
          <w:trHeight w:val="527" w:hRule="atLeast"/>
          <w:jc w:val="center"/>
        </w:trPr>
        <w:tc>
          <w:tcPr>
            <w:tcW w:w="2971" w:type="dxa"/>
            <w:tcBorders>
              <w:top w:val="single" w:color="auto" w:sz="4" w:space="0"/>
              <w:left w:val="single" w:color="auto" w:sz="4" w:space="0"/>
              <w:right w:val="single" w:color="auto" w:sz="4" w:space="0"/>
            </w:tcBorders>
            <w:vAlign w:val="center"/>
          </w:tcPr>
          <w:p w14:paraId="682C211F">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项目负责人</w:t>
            </w:r>
          </w:p>
        </w:tc>
        <w:tc>
          <w:tcPr>
            <w:tcW w:w="6456" w:type="dxa"/>
            <w:tcBorders>
              <w:top w:val="single" w:color="auto" w:sz="4" w:space="0"/>
              <w:left w:val="nil"/>
              <w:bottom w:val="single" w:color="auto" w:sz="4" w:space="0"/>
              <w:right w:val="single" w:color="auto" w:sz="4" w:space="0"/>
            </w:tcBorders>
            <w:vAlign w:val="center"/>
          </w:tcPr>
          <w:p w14:paraId="03833AB6">
            <w:pPr>
              <w:spacing w:line="600" w:lineRule="auto"/>
              <w:rPr>
                <w:rFonts w:ascii="宋体" w:hAnsi="Times New Roman" w:eastAsia="宋体" w:cs="宋体"/>
                <w:sz w:val="24"/>
                <w:szCs w:val="24"/>
              </w:rPr>
            </w:pPr>
          </w:p>
        </w:tc>
      </w:tr>
      <w:tr w14:paraId="74CC57C5">
        <w:tblPrEx>
          <w:tblCellMar>
            <w:top w:w="0" w:type="dxa"/>
            <w:left w:w="108" w:type="dxa"/>
            <w:bottom w:w="0" w:type="dxa"/>
            <w:right w:w="108" w:type="dxa"/>
          </w:tblCellMar>
        </w:tblPrEx>
        <w:trPr>
          <w:trHeight w:val="812"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4C897AB5">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服务期限</w:t>
            </w:r>
          </w:p>
        </w:tc>
        <w:tc>
          <w:tcPr>
            <w:tcW w:w="6456" w:type="dxa"/>
            <w:tcBorders>
              <w:top w:val="single" w:color="auto" w:sz="4" w:space="0"/>
              <w:left w:val="nil"/>
              <w:bottom w:val="single" w:color="auto" w:sz="4" w:space="0"/>
              <w:right w:val="single" w:color="auto" w:sz="4" w:space="0"/>
            </w:tcBorders>
            <w:vAlign w:val="center"/>
          </w:tcPr>
          <w:p w14:paraId="6237BF40">
            <w:pPr>
              <w:spacing w:line="480" w:lineRule="auto"/>
              <w:rPr>
                <w:rFonts w:ascii="Arial" w:hAnsi="Arial" w:eastAsia="宋体" w:cs="Times New Roman"/>
                <w:kern w:val="0"/>
                <w:sz w:val="24"/>
                <w:szCs w:val="24"/>
              </w:rPr>
            </w:pPr>
          </w:p>
        </w:tc>
      </w:tr>
      <w:tr w14:paraId="0D32DC3E">
        <w:tblPrEx>
          <w:tblCellMar>
            <w:top w:w="0" w:type="dxa"/>
            <w:left w:w="108" w:type="dxa"/>
            <w:bottom w:w="0" w:type="dxa"/>
            <w:right w:w="108" w:type="dxa"/>
          </w:tblCellMar>
        </w:tblPrEx>
        <w:trPr>
          <w:trHeight w:val="782"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1FC26E67">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质保期</w:t>
            </w:r>
            <w:r>
              <w:rPr>
                <w:rFonts w:ascii="Times New Roman" w:hAnsi="Times New Roman" w:eastAsia="宋体" w:cs="Times New Roman"/>
                <w:b/>
                <w:sz w:val="24"/>
                <w:szCs w:val="24"/>
              </w:rPr>
              <w:t>(不少于</w:t>
            </w:r>
            <w:r>
              <w:rPr>
                <w:rFonts w:hint="eastAsia" w:ascii="Times New Roman" w:hAnsi="Times New Roman" w:eastAsia="宋体" w:cs="Times New Roman"/>
                <w:b/>
                <w:sz w:val="24"/>
                <w:szCs w:val="24"/>
              </w:rPr>
              <w:t>1年)</w:t>
            </w:r>
          </w:p>
        </w:tc>
        <w:tc>
          <w:tcPr>
            <w:tcW w:w="6456" w:type="dxa"/>
            <w:tcBorders>
              <w:top w:val="single" w:color="auto" w:sz="4" w:space="0"/>
              <w:left w:val="nil"/>
              <w:bottom w:val="single" w:color="auto" w:sz="4" w:space="0"/>
              <w:right w:val="single" w:color="auto" w:sz="4" w:space="0"/>
            </w:tcBorders>
            <w:vAlign w:val="center"/>
          </w:tcPr>
          <w:p w14:paraId="7968018E">
            <w:pPr>
              <w:spacing w:line="480" w:lineRule="auto"/>
              <w:rPr>
                <w:rFonts w:ascii="Arial" w:hAnsi="Arial" w:eastAsia="宋体" w:cs="Times New Roman"/>
                <w:kern w:val="0"/>
                <w:sz w:val="24"/>
                <w:szCs w:val="24"/>
              </w:rPr>
            </w:pPr>
          </w:p>
        </w:tc>
      </w:tr>
      <w:tr w14:paraId="64FDA13B">
        <w:tblPrEx>
          <w:tblCellMar>
            <w:top w:w="0" w:type="dxa"/>
            <w:left w:w="108" w:type="dxa"/>
            <w:bottom w:w="0" w:type="dxa"/>
            <w:right w:w="108" w:type="dxa"/>
          </w:tblCellMar>
        </w:tblPrEx>
        <w:trPr>
          <w:trHeight w:val="836"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0DB1C9E7">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投标有效期</w:t>
            </w:r>
            <w:bookmarkStart w:id="0" w:name="OLE_LINK5"/>
            <w:r>
              <w:rPr>
                <w:rFonts w:hint="eastAsia" w:ascii="Times New Roman" w:hAnsi="Times New Roman" w:eastAsia="宋体" w:cs="Times New Roman"/>
                <w:b/>
                <w:sz w:val="24"/>
                <w:szCs w:val="24"/>
              </w:rPr>
              <w:t>（不少于90天）</w:t>
            </w:r>
            <w:bookmarkEnd w:id="0"/>
          </w:p>
        </w:tc>
        <w:tc>
          <w:tcPr>
            <w:tcW w:w="6456" w:type="dxa"/>
            <w:tcBorders>
              <w:top w:val="single" w:color="auto" w:sz="4" w:space="0"/>
              <w:left w:val="nil"/>
              <w:bottom w:val="single" w:color="auto" w:sz="4" w:space="0"/>
              <w:right w:val="single" w:color="auto" w:sz="4" w:space="0"/>
            </w:tcBorders>
            <w:vAlign w:val="center"/>
          </w:tcPr>
          <w:p w14:paraId="2222EBB8">
            <w:pPr>
              <w:spacing w:line="360" w:lineRule="auto"/>
              <w:rPr>
                <w:rFonts w:ascii="Arial" w:hAnsi="Arial" w:eastAsia="宋体" w:cs="Times New Roman"/>
                <w:sz w:val="24"/>
                <w:szCs w:val="24"/>
              </w:rPr>
            </w:pPr>
          </w:p>
        </w:tc>
      </w:tr>
      <w:tr w14:paraId="3C7AFB5D">
        <w:tblPrEx>
          <w:tblCellMar>
            <w:top w:w="0" w:type="dxa"/>
            <w:left w:w="108" w:type="dxa"/>
            <w:bottom w:w="0" w:type="dxa"/>
            <w:right w:w="108" w:type="dxa"/>
          </w:tblCellMar>
        </w:tblPrEx>
        <w:trPr>
          <w:trHeight w:val="707"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40985B7E">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质量要求</w:t>
            </w:r>
          </w:p>
        </w:tc>
        <w:tc>
          <w:tcPr>
            <w:tcW w:w="6456" w:type="dxa"/>
            <w:tcBorders>
              <w:top w:val="single" w:color="auto" w:sz="4" w:space="0"/>
              <w:left w:val="nil"/>
              <w:bottom w:val="single" w:color="auto" w:sz="4" w:space="0"/>
              <w:right w:val="single" w:color="auto" w:sz="4" w:space="0"/>
            </w:tcBorders>
            <w:vAlign w:val="center"/>
          </w:tcPr>
          <w:p w14:paraId="4E73B254">
            <w:pPr>
              <w:spacing w:line="360" w:lineRule="auto"/>
              <w:rPr>
                <w:rFonts w:ascii="Arial" w:hAnsi="Arial" w:eastAsia="宋体" w:cs="Times New Roman"/>
                <w:sz w:val="24"/>
                <w:szCs w:val="24"/>
              </w:rPr>
            </w:pPr>
            <w:r>
              <w:rPr>
                <w:rFonts w:hint="eastAsia" w:ascii="Arial" w:hAnsi="Arial" w:eastAsia="宋体" w:cs="Times New Roman"/>
                <w:sz w:val="24"/>
                <w:szCs w:val="24"/>
              </w:rPr>
              <w:t>符合国家质量验收标准及采购人要求。</w:t>
            </w:r>
          </w:p>
        </w:tc>
      </w:tr>
      <w:tr w14:paraId="3AF2DD92">
        <w:tblPrEx>
          <w:tblCellMar>
            <w:top w:w="0" w:type="dxa"/>
            <w:left w:w="108" w:type="dxa"/>
            <w:bottom w:w="0" w:type="dxa"/>
            <w:right w:w="108" w:type="dxa"/>
          </w:tblCellMar>
        </w:tblPrEx>
        <w:trPr>
          <w:trHeight w:val="844" w:hRule="atLeast"/>
          <w:jc w:val="center"/>
        </w:trPr>
        <w:tc>
          <w:tcPr>
            <w:tcW w:w="2971" w:type="dxa"/>
            <w:tcBorders>
              <w:top w:val="single" w:color="auto" w:sz="4" w:space="0"/>
              <w:left w:val="single" w:color="auto" w:sz="4" w:space="0"/>
              <w:bottom w:val="single" w:color="auto" w:sz="4" w:space="0"/>
              <w:right w:val="single" w:color="auto" w:sz="4" w:space="0"/>
            </w:tcBorders>
            <w:vAlign w:val="center"/>
          </w:tcPr>
          <w:p w14:paraId="7AC7BC9D">
            <w:pPr>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备注</w:t>
            </w:r>
          </w:p>
        </w:tc>
        <w:tc>
          <w:tcPr>
            <w:tcW w:w="6456" w:type="dxa"/>
            <w:tcBorders>
              <w:top w:val="single" w:color="auto" w:sz="4" w:space="0"/>
              <w:left w:val="nil"/>
              <w:bottom w:val="single" w:color="auto" w:sz="4" w:space="0"/>
              <w:right w:val="single" w:color="auto" w:sz="4" w:space="0"/>
            </w:tcBorders>
            <w:vAlign w:val="center"/>
          </w:tcPr>
          <w:p w14:paraId="31328D50">
            <w:pPr>
              <w:rPr>
                <w:rFonts w:ascii="Times New Roman" w:hAnsi="Times New Roman" w:eastAsia="宋体" w:cs="Times New Roman"/>
                <w:sz w:val="24"/>
                <w:szCs w:val="24"/>
              </w:rPr>
            </w:pPr>
          </w:p>
        </w:tc>
      </w:tr>
    </w:tbl>
    <w:p w14:paraId="086C8F6C">
      <w:pPr>
        <w:spacing w:line="360" w:lineRule="auto"/>
        <w:rPr>
          <w:rFonts w:ascii="宋体" w:hAnsi="宋体" w:eastAsia="宋体" w:cs="Times New Roman"/>
          <w:b/>
          <w:szCs w:val="21"/>
        </w:rPr>
      </w:pPr>
    </w:p>
    <w:p w14:paraId="21478071">
      <w:pPr>
        <w:spacing w:line="360" w:lineRule="auto"/>
        <w:rPr>
          <w:rFonts w:ascii="宋体" w:hAnsi="Times New Roman" w:eastAsia="宋体" w:cs="Times New Roman"/>
          <w:b/>
          <w:szCs w:val="21"/>
        </w:rPr>
      </w:pPr>
      <w:r>
        <w:rPr>
          <w:rFonts w:hint="eastAsia" w:ascii="宋体" w:hAnsi="宋体" w:eastAsia="宋体" w:cs="Times New Roman"/>
          <w:b/>
          <w:szCs w:val="21"/>
        </w:rPr>
        <w:t>注</w:t>
      </w:r>
      <w:r>
        <w:rPr>
          <w:rFonts w:ascii="宋体" w:hAnsi="宋体" w:eastAsia="宋体" w:cs="Times New Roman"/>
          <w:b/>
          <w:szCs w:val="21"/>
        </w:rPr>
        <w:t xml:space="preserve">: </w:t>
      </w:r>
    </w:p>
    <w:p w14:paraId="15032652">
      <w:pPr>
        <w:spacing w:line="480" w:lineRule="auto"/>
        <w:rPr>
          <w:rFonts w:ascii="宋体" w:hAnsi="Times New Roman"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、本项目仅接受一个价格，不得填报有选择性报价方案。若有优惠条款须注明，但不得影响报价，影响产品整体功能。</w:t>
      </w:r>
    </w:p>
    <w:p w14:paraId="16C74A85">
      <w:pPr>
        <w:spacing w:line="440" w:lineRule="exact"/>
        <w:ind w:firstLine="420" w:firstLineChars="200"/>
        <w:jc w:val="right"/>
        <w:rPr>
          <w:rFonts w:ascii="Arial" w:hAnsi="Arial" w:eastAsia="宋体" w:cs="Times New Roman"/>
          <w:szCs w:val="21"/>
        </w:rPr>
      </w:pPr>
      <w:bookmarkStart w:id="1" w:name="OLE_LINK92"/>
      <w:r>
        <w:rPr>
          <w:rFonts w:hint="eastAsia" w:ascii="Arial" w:hAnsi="Arial" w:eastAsia="宋体" w:cs="Times New Roman"/>
          <w:szCs w:val="21"/>
        </w:rPr>
        <w:t>供应商名称（公章）：</w:t>
      </w:r>
    </w:p>
    <w:p w14:paraId="61015F09">
      <w:pPr>
        <w:spacing w:line="440" w:lineRule="exact"/>
        <w:ind w:firstLine="420" w:firstLineChars="200"/>
        <w:jc w:val="right"/>
        <w:rPr>
          <w:rFonts w:ascii="Arial" w:hAnsi="Arial" w:eastAsia="宋体" w:cs="Times New Roman"/>
          <w:szCs w:val="21"/>
          <w:u w:val="single"/>
        </w:rPr>
      </w:pPr>
      <w:r>
        <w:rPr>
          <w:rFonts w:hint="eastAsia" w:ascii="Arial" w:hAnsi="Arial" w:eastAsia="宋体" w:cs="Times New Roman"/>
          <w:szCs w:val="21"/>
        </w:rPr>
        <w:t>供应商授权代表姓名（签字或签章）：</w:t>
      </w:r>
    </w:p>
    <w:p w14:paraId="33AEF028">
      <w:pPr>
        <w:spacing w:line="440" w:lineRule="exact"/>
        <w:jc w:val="right"/>
        <w:rPr>
          <w:rFonts w:ascii="Arial" w:hAnsi="Arial" w:eastAsia="宋体" w:cs="Times New Roman"/>
          <w:szCs w:val="21"/>
        </w:rPr>
      </w:pPr>
      <w:r>
        <w:rPr>
          <w:rFonts w:hint="eastAsia" w:ascii="Arial" w:hAnsi="Arial" w:eastAsia="宋体" w:cs="Times New Roman"/>
          <w:szCs w:val="21"/>
        </w:rPr>
        <w:t>日期：  年  月  日</w:t>
      </w:r>
    </w:p>
    <w:bookmarkEnd w:id="1"/>
    <w:p w14:paraId="35C4C47A">
      <w:pPr>
        <w:jc w:val="right"/>
        <w:rPr>
          <w:rFonts w:ascii="Arial" w:hAnsi="Arial" w:eastAsia="宋体" w:cs="Times New Roman"/>
          <w:szCs w:val="21"/>
        </w:rPr>
      </w:pPr>
    </w:p>
    <w:p w14:paraId="2A0FDFCC">
      <w:pPr>
        <w:jc w:val="right"/>
        <w:rPr>
          <w:rFonts w:ascii="Arial" w:hAnsi="Arial" w:eastAsia="宋体" w:cs="Times New Roman"/>
          <w:szCs w:val="21"/>
        </w:rPr>
      </w:pPr>
    </w:p>
    <w:p w14:paraId="07D67F20">
      <w:pPr>
        <w:jc w:val="right"/>
        <w:rPr>
          <w:rFonts w:ascii="Arial" w:hAnsi="Arial" w:eastAsia="宋体" w:cs="Times New Roman"/>
          <w:szCs w:val="21"/>
        </w:rPr>
      </w:pPr>
    </w:p>
    <w:p w14:paraId="40A0A7A2">
      <w:pPr>
        <w:jc w:val="right"/>
        <w:rPr>
          <w:rFonts w:ascii="Arial" w:hAnsi="Arial" w:eastAsia="宋体" w:cs="Times New Roman"/>
          <w:szCs w:val="21"/>
        </w:rPr>
      </w:pPr>
    </w:p>
    <w:p w14:paraId="05D9D458">
      <w:pPr>
        <w:jc w:val="right"/>
        <w:rPr>
          <w:rFonts w:ascii="Arial" w:hAnsi="Arial" w:eastAsia="宋体" w:cs="Times New Roman"/>
          <w:szCs w:val="21"/>
        </w:rPr>
      </w:pPr>
    </w:p>
    <w:p w14:paraId="07C40245">
      <w:pPr>
        <w:jc w:val="right"/>
        <w:rPr>
          <w:rFonts w:ascii="Arial" w:hAnsi="Arial" w:eastAsia="宋体" w:cs="Times New Roman"/>
          <w:szCs w:val="21"/>
        </w:rPr>
      </w:pPr>
    </w:p>
    <w:p w14:paraId="058ACE39">
      <w:pPr>
        <w:jc w:val="right"/>
        <w:rPr>
          <w:rFonts w:ascii="Arial" w:hAnsi="Arial" w:eastAsia="宋体" w:cs="Times New Roman"/>
          <w:szCs w:val="21"/>
        </w:rPr>
      </w:pPr>
    </w:p>
    <w:p w14:paraId="5709C0AE">
      <w:pPr>
        <w:jc w:val="right"/>
        <w:rPr>
          <w:rFonts w:ascii="Arial" w:hAnsi="Arial" w:eastAsia="宋体" w:cs="Times New Roman"/>
          <w:szCs w:val="21"/>
        </w:rPr>
      </w:pPr>
    </w:p>
    <w:p w14:paraId="72E3BE44">
      <w:pPr>
        <w:jc w:val="right"/>
        <w:rPr>
          <w:rFonts w:ascii="Arial" w:hAnsi="Arial" w:eastAsia="宋体" w:cs="Times New Roman"/>
          <w:szCs w:val="21"/>
        </w:rPr>
      </w:pPr>
    </w:p>
    <w:p w14:paraId="2DD20C51">
      <w:pPr>
        <w:jc w:val="right"/>
        <w:rPr>
          <w:rFonts w:ascii="Arial" w:hAnsi="Arial" w:eastAsia="宋体" w:cs="Times New Roman"/>
          <w:szCs w:val="21"/>
        </w:rPr>
      </w:pPr>
    </w:p>
    <w:p w14:paraId="6A28D208">
      <w:pPr>
        <w:jc w:val="center"/>
        <w:rPr>
          <w:sz w:val="40"/>
        </w:rPr>
        <w:sectPr>
          <w:pgSz w:w="11906" w:h="16838"/>
          <w:pgMar w:top="1440" w:right="1797" w:bottom="1440" w:left="1797" w:header="851" w:footer="992" w:gutter="0"/>
          <w:cols w:space="425" w:num="1"/>
          <w:docGrid w:type="lines" w:linePitch="312" w:charSpace="0"/>
        </w:sectPr>
      </w:pPr>
    </w:p>
    <w:p w14:paraId="522408BB">
      <w:pPr>
        <w:jc w:val="center"/>
        <w:rPr>
          <w:sz w:val="40"/>
        </w:rPr>
      </w:pPr>
      <w:r>
        <w:rPr>
          <w:sz w:val="40"/>
        </w:rPr>
        <w:t>参考配置及要求</w:t>
      </w:r>
    </w:p>
    <w:p w14:paraId="5CD01990">
      <w:pPr>
        <w:rPr>
          <w:b/>
        </w:rPr>
      </w:pPr>
    </w:p>
    <w:p w14:paraId="787BCD65">
      <w:r>
        <w:rPr>
          <w:rFonts w:hint="eastAsia"/>
        </w:rPr>
        <w:t>一、独立式光电感烟火灾探测报警器建议品牌：赋安/海湾/</w:t>
      </w:r>
      <w:r>
        <w:rPr>
          <w:rFonts w:hint="eastAsia"/>
        </w:rPr>
        <w:tab/>
      </w:r>
      <w:r>
        <w:rPr>
          <w:rFonts w:hint="eastAsia"/>
        </w:rPr>
        <w:t>奥瑞那</w:t>
      </w:r>
    </w:p>
    <w:p w14:paraId="58A5ADDA">
      <w:r>
        <w:rPr>
          <w:rFonts w:hint="eastAsia"/>
        </w:rPr>
        <w:t>二、主要技术参数</w:t>
      </w:r>
    </w:p>
    <w:p w14:paraId="6C9F1EEC">
      <w:r>
        <w:rPr>
          <w:rFonts w:hint="eastAsia"/>
        </w:rPr>
        <w:t>1.</w:t>
      </w:r>
      <w:r>
        <w:rPr>
          <w:rFonts w:hint="eastAsia"/>
        </w:rPr>
        <w:tab/>
      </w:r>
      <w:r>
        <w:rPr>
          <w:rFonts w:hint="eastAsia"/>
        </w:rPr>
        <w:t>工作电压：DC3V;工作电流：&lt; 25uA</w:t>
      </w:r>
      <w:bookmarkStart w:id="2" w:name="OLE_LINK2"/>
      <w:bookmarkStart w:id="3" w:name="OLE_LINK1"/>
      <w:r>
        <w:rPr>
          <w:rFonts w:hint="eastAsia"/>
        </w:rPr>
        <w:t>；</w:t>
      </w:r>
      <w:bookmarkEnd w:id="2"/>
      <w:bookmarkEnd w:id="3"/>
    </w:p>
    <w:p w14:paraId="4182E238">
      <w:r>
        <w:rPr>
          <w:rFonts w:hint="eastAsia"/>
        </w:rPr>
        <w:t>2.</w:t>
      </w:r>
      <w:r>
        <w:rPr>
          <w:rFonts w:hint="eastAsia"/>
        </w:rPr>
        <w:tab/>
      </w:r>
      <w:r>
        <w:rPr>
          <w:rFonts w:hint="eastAsia"/>
        </w:rPr>
        <w:t>探测方式：底部进烟，后向探测技术；</w:t>
      </w:r>
    </w:p>
    <w:p w14:paraId="6C6AC777">
      <w:r>
        <w:rPr>
          <w:rFonts w:hint="eastAsia"/>
        </w:rPr>
        <w:t>3.</w:t>
      </w:r>
      <w:r>
        <w:rPr>
          <w:rFonts w:hint="eastAsia"/>
        </w:rPr>
        <w:tab/>
      </w:r>
      <w:r>
        <w:rPr>
          <w:rFonts w:hint="eastAsia"/>
        </w:rPr>
        <w:t>产品具有工信部无线电发射核准证和工信部电信设备入网许可证；</w:t>
      </w:r>
    </w:p>
    <w:p w14:paraId="4732781F">
      <w:r>
        <w:rPr>
          <w:rFonts w:hint="eastAsia"/>
        </w:rPr>
        <w:t>a)</w:t>
      </w:r>
      <w:r>
        <w:rPr>
          <w:rFonts w:hint="eastAsia"/>
        </w:rPr>
        <w:tab/>
      </w:r>
      <w:r>
        <w:rPr>
          <w:rFonts w:hint="eastAsia"/>
        </w:rPr>
        <w:t>产品具有火灾报警、防拆除报警、低电压报警、设备离线报警；</w:t>
      </w:r>
    </w:p>
    <w:p w14:paraId="21495B8D">
      <w:r>
        <w:rPr>
          <w:rFonts w:hint="eastAsia"/>
        </w:rPr>
        <w:t>b)</w:t>
      </w:r>
      <w:r>
        <w:rPr>
          <w:rFonts w:hint="eastAsia"/>
        </w:rPr>
        <w:tab/>
      </w:r>
      <w:r>
        <w:rPr>
          <w:rFonts w:hint="eastAsia"/>
        </w:rPr>
        <w:t>产品可消音，包含不限于平台消音、手动消音、红外消音；</w:t>
      </w:r>
    </w:p>
    <w:p w14:paraId="1FD5FA59">
      <w:r>
        <w:rPr>
          <w:rFonts w:hint="eastAsia"/>
        </w:rPr>
        <w:t>c)</w:t>
      </w:r>
      <w:r>
        <w:rPr>
          <w:rFonts w:hint="eastAsia"/>
        </w:rPr>
        <w:tab/>
      </w:r>
      <w:r>
        <w:rPr>
          <w:rFonts w:hint="eastAsia"/>
        </w:rPr>
        <w:t>产品可复位，包含不限于平台复位、手动复位；</w:t>
      </w:r>
    </w:p>
    <w:p w14:paraId="78B7FE89">
      <w:r>
        <w:rPr>
          <w:rFonts w:hint="eastAsia"/>
        </w:rPr>
        <w:t>d)</w:t>
      </w:r>
      <w:r>
        <w:rPr>
          <w:rFonts w:hint="eastAsia"/>
        </w:rPr>
        <w:tab/>
      </w:r>
      <w:r>
        <w:rPr>
          <w:rFonts w:hint="eastAsia"/>
        </w:rPr>
        <w:t>产品具有故障自诊断功能：设备能够自动检测光学暗室积灰严重故障；</w:t>
      </w:r>
    </w:p>
    <w:p w14:paraId="0E60FDA1">
      <w:r>
        <w:rPr>
          <w:rFonts w:hint="eastAsia"/>
        </w:rPr>
        <w:t>e)</w:t>
      </w:r>
      <w:r>
        <w:rPr>
          <w:rFonts w:hint="eastAsia"/>
        </w:rPr>
        <w:tab/>
      </w:r>
      <w:r>
        <w:rPr>
          <w:rFonts w:hint="eastAsia"/>
        </w:rPr>
        <w:t>通过指示灯的至少三个不同颜色或显示方式(模式),以展示火灾报警、设备故障及正常运行情况；</w:t>
      </w:r>
    </w:p>
    <w:p w14:paraId="69C92DAA">
      <w:r>
        <w:rPr>
          <w:rFonts w:hint="eastAsia"/>
        </w:rPr>
        <w:t>f)</w:t>
      </w:r>
      <w:r>
        <w:rPr>
          <w:rFonts w:hint="eastAsia"/>
        </w:rPr>
        <w:tab/>
      </w:r>
      <w:r>
        <w:rPr>
          <w:rFonts w:hint="eastAsia"/>
        </w:rPr>
        <w:t>通过平台可查询设备上报的环境温度、湿度值；通过平台可查看设备无线通讯信号强度值与质量值（RSRP,SINR）；通过平台可设置灵敏度；通过平台可设置设备上报周期；设备发生报警时,可通过平台联动声光警报器。</w:t>
      </w:r>
    </w:p>
    <w:p w14:paraId="1ED30643">
      <w:r>
        <w:rPr>
          <w:rFonts w:hint="eastAsia"/>
        </w:rPr>
        <w:t>4.</w:t>
      </w:r>
      <w:r>
        <w:rPr>
          <w:rFonts w:hint="eastAsia"/>
        </w:rPr>
        <w:tab/>
      </w:r>
      <w:r>
        <w:rPr>
          <w:rFonts w:hint="eastAsia"/>
        </w:rPr>
        <w:t>产品执行标准：符合GB20517-2006《独立式感烟火灾探测报警器》；</w:t>
      </w:r>
    </w:p>
    <w:p w14:paraId="4BE0FBAD">
      <w:r>
        <w:rPr>
          <w:rFonts w:hint="eastAsia"/>
        </w:rPr>
        <w:t>5.</w:t>
      </w:r>
      <w:r>
        <w:rPr>
          <w:rFonts w:hint="eastAsia"/>
        </w:rPr>
        <w:tab/>
      </w:r>
      <w:r>
        <w:rPr>
          <w:rFonts w:hint="eastAsia"/>
        </w:rPr>
        <w:t>产品已购买第三方保险承保，产品责任险赔付总金额≥3000万元；每次事故每人人身伤亡赔偿限额≥1000万；</w:t>
      </w:r>
    </w:p>
    <w:p w14:paraId="2F8B1495">
      <w:r>
        <w:rPr>
          <w:rFonts w:hint="eastAsia"/>
        </w:rPr>
        <w:t>6.</w:t>
      </w:r>
      <w:r>
        <w:rPr>
          <w:rFonts w:hint="eastAsia"/>
        </w:rPr>
        <w:tab/>
      </w:r>
      <w:r>
        <w:rPr>
          <w:rFonts w:hint="eastAsia"/>
        </w:rPr>
        <w:t>产品具有国家消防电子产品质量监督检验中心出具的型式试验检验合格报告及国家权威机构颁发的产品认证证书，CCCF 证书</w:t>
      </w:r>
      <w:bookmarkStart w:id="4" w:name="OLE_LINK6"/>
      <w:r>
        <w:rPr>
          <w:rFonts w:hint="eastAsia"/>
        </w:rPr>
        <w:t>；</w:t>
      </w:r>
      <w:bookmarkEnd w:id="4"/>
    </w:p>
    <w:p w14:paraId="53B8DABE">
      <w:r>
        <w:rPr>
          <w:rFonts w:hint="eastAsia"/>
        </w:rPr>
        <w:t>a)</w:t>
      </w:r>
      <w:r>
        <w:rPr>
          <w:rFonts w:hint="eastAsia"/>
        </w:rPr>
        <w:tab/>
      </w:r>
      <w:r>
        <w:rPr>
          <w:rFonts w:hint="eastAsia"/>
        </w:rPr>
        <w:t>独立式光电感烟火灾探测报警器：无线NB-IoT/4G传输、电池供电、低功耗、3C认证、烟感灵敏度符合国标，安装台数据实配置，覆盖全部服务点位</w:t>
      </w:r>
      <w:r>
        <w:rPr>
          <w:rFonts w:hint="eastAsia"/>
          <w:kern w:val="0"/>
        </w:rPr>
        <w:t>；</w:t>
      </w:r>
    </w:p>
    <w:p w14:paraId="72151531">
      <w:r>
        <w:rPr>
          <w:rFonts w:hint="eastAsia"/>
        </w:rPr>
        <w:t>b)</w:t>
      </w:r>
      <w:r>
        <w:rPr>
          <w:rFonts w:hint="eastAsia"/>
        </w:rPr>
        <w:tab/>
      </w:r>
      <w:r>
        <w:rPr>
          <w:rFonts w:hint="eastAsia"/>
        </w:rPr>
        <w:t>智慧消防管理终端/网关：数据中转、联网稳定、适配烟感设备，安装台数据实配置</w:t>
      </w:r>
      <w:r>
        <w:rPr>
          <w:rFonts w:hint="eastAsia"/>
          <w:kern w:val="0"/>
        </w:rPr>
        <w:t>；</w:t>
      </w:r>
    </w:p>
    <w:p w14:paraId="13A5DAB6">
      <w:r>
        <w:rPr>
          <w:rFonts w:hint="eastAsia"/>
        </w:rPr>
        <w:t>环境温度、脱离底座、电量不足、积灰（迷宫污染）故障、蜂鸣器故障、传感器故障、电路失效故障等数据上传至管理平台。提供第三方检测机构出具的检测报告复印件</w:t>
      </w:r>
      <w:r>
        <w:rPr>
          <w:rFonts w:hint="eastAsia"/>
          <w:kern w:val="0"/>
        </w:rPr>
        <w:t>；</w:t>
      </w:r>
    </w:p>
    <w:p w14:paraId="6AA5C147">
      <w:r>
        <w:rPr>
          <w:rFonts w:hint="eastAsia"/>
        </w:rPr>
        <w:t>i)</w:t>
      </w:r>
      <w:r>
        <w:rPr>
          <w:rFonts w:hint="eastAsia"/>
        </w:rPr>
        <w:tab/>
      </w:r>
      <w:r>
        <w:rPr>
          <w:rFonts w:hint="eastAsia"/>
        </w:rPr>
        <w:t>内置高性能单片机(MCU)，通过单片机内部固化的运算程序来完成对外界环境参数变化的补偿和火警判断，可有效降低误报情况发生。提供第三方检测机构出具的检测报告复印件</w:t>
      </w:r>
      <w:r>
        <w:rPr>
          <w:rFonts w:hint="eastAsia"/>
          <w:kern w:val="0"/>
        </w:rPr>
        <w:t>；</w:t>
      </w:r>
    </w:p>
    <w:p w14:paraId="34BC1EB6">
      <w:r>
        <w:rPr>
          <w:rFonts w:hint="eastAsia"/>
        </w:rPr>
        <w:t>j)</w:t>
      </w:r>
      <w:r>
        <w:rPr>
          <w:rFonts w:hint="eastAsia"/>
        </w:rPr>
        <w:tab/>
      </w:r>
      <w:r>
        <w:rPr>
          <w:rFonts w:hint="eastAsia"/>
        </w:rPr>
        <w:t>具备防虫、防潮、防腐蚀、防盐雾、抗水汽干扰功能；</w:t>
      </w:r>
    </w:p>
    <w:p w14:paraId="40B2BDF8">
      <w:r>
        <w:rPr>
          <w:rFonts w:hint="eastAsia"/>
        </w:rPr>
        <w:t>k)</w:t>
      </w:r>
      <w:r>
        <w:rPr>
          <w:rFonts w:hint="eastAsia"/>
        </w:rPr>
        <w:tab/>
      </w:r>
      <w:r>
        <w:rPr>
          <w:rFonts w:hint="eastAsia"/>
        </w:rPr>
        <w:t>支持报警信号通过电话、短信、APP等形式通知到各级联系人（5个），报警时间≤10秒；</w:t>
      </w:r>
    </w:p>
    <w:p w14:paraId="73A057B7">
      <w:r>
        <w:rPr>
          <w:rFonts w:hint="eastAsia"/>
        </w:rPr>
        <w:t>l)</w:t>
      </w:r>
      <w:r>
        <w:rPr>
          <w:rFonts w:hint="eastAsia"/>
        </w:rPr>
        <w:tab/>
      </w:r>
      <w:r>
        <w:rPr>
          <w:rFonts w:hint="eastAsia"/>
        </w:rPr>
        <w:t>可远程OTA升级；提供第三方检测机构出具的检测报告复印件</w:t>
      </w:r>
      <w:r>
        <w:rPr>
          <w:rFonts w:hint="eastAsia"/>
          <w:kern w:val="0"/>
        </w:rPr>
        <w:t>；</w:t>
      </w:r>
    </w:p>
    <w:p w14:paraId="4497B0D6">
      <w:r>
        <w:rPr>
          <w:rFonts w:hint="eastAsia"/>
        </w:rPr>
        <w:t>m)</w:t>
      </w:r>
      <w:r>
        <w:rPr>
          <w:rFonts w:hint="eastAsia"/>
        </w:rPr>
        <w:tab/>
      </w:r>
      <w:r>
        <w:rPr>
          <w:rFonts w:hint="eastAsia"/>
        </w:rPr>
        <w:t>产品能接收远程管理平台下发的上报间隔、灵敏度、设备消音、设备复位、模组断电、模组PSM、屏蔽等命令。</w:t>
      </w:r>
    </w:p>
    <w:p w14:paraId="1947877C">
      <w:pPr>
        <w:rPr>
          <w:rFonts w:hint="eastAsia"/>
        </w:rPr>
      </w:pPr>
      <w:r>
        <w:rPr>
          <w:rFonts w:hint="eastAsia"/>
        </w:rPr>
        <w:t>须提供经中国合格评定国家认可委员会（CNAS）认可且合格的检验。</w:t>
      </w:r>
    </w:p>
    <w:p w14:paraId="77D57A31">
      <w:pPr>
        <w:rPr>
          <w:rFonts w:hint="eastAsia"/>
        </w:rPr>
      </w:pPr>
      <w:r>
        <w:t>三、安装点位</w:t>
      </w:r>
    </w:p>
    <w:tbl>
      <w:tblPr>
        <w:tblStyle w:val="5"/>
        <w:tblW w:w="9214" w:type="dxa"/>
        <w:tblInd w:w="-34" w:type="dxa"/>
        <w:tblLayout w:type="autofit"/>
        <w:tblCellMar>
          <w:top w:w="0" w:type="dxa"/>
          <w:left w:w="108" w:type="dxa"/>
          <w:bottom w:w="0" w:type="dxa"/>
          <w:right w:w="108" w:type="dxa"/>
        </w:tblCellMar>
      </w:tblPr>
      <w:tblGrid>
        <w:gridCol w:w="1276"/>
        <w:gridCol w:w="1701"/>
        <w:gridCol w:w="1843"/>
        <w:gridCol w:w="1559"/>
        <w:gridCol w:w="1560"/>
        <w:gridCol w:w="1275"/>
      </w:tblGrid>
      <w:tr w14:paraId="3D28D05E">
        <w:tblPrEx>
          <w:tblCellMar>
            <w:top w:w="0" w:type="dxa"/>
            <w:left w:w="108" w:type="dxa"/>
            <w:bottom w:w="0" w:type="dxa"/>
            <w:right w:w="108" w:type="dxa"/>
          </w:tblCellMar>
        </w:tblPrEx>
        <w:trPr>
          <w:trHeight w:val="570" w:hRule="atLeast"/>
        </w:trPr>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492D673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楼号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F40D56A">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学生宿舍数量</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324445AA">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物管值班室数量</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57C2FE4">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强弱电间数量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DC6AB0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洗衣房数量</w:t>
            </w:r>
          </w:p>
        </w:tc>
        <w:tc>
          <w:tcPr>
            <w:tcW w:w="1275" w:type="dxa"/>
            <w:tcBorders>
              <w:top w:val="single" w:color="auto" w:sz="4" w:space="0"/>
              <w:left w:val="nil"/>
              <w:bottom w:val="single" w:color="auto" w:sz="4" w:space="0"/>
              <w:right w:val="single" w:color="auto" w:sz="4" w:space="0"/>
            </w:tcBorders>
            <w:vAlign w:val="center"/>
          </w:tcPr>
          <w:p w14:paraId="3C45C8D3">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合计</w:t>
            </w:r>
          </w:p>
        </w:tc>
      </w:tr>
      <w:tr w14:paraId="6258850F">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7E0ECB3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1号楼</w:t>
            </w:r>
          </w:p>
        </w:tc>
        <w:tc>
          <w:tcPr>
            <w:tcW w:w="1701" w:type="dxa"/>
            <w:tcBorders>
              <w:top w:val="nil"/>
              <w:left w:val="nil"/>
              <w:bottom w:val="single" w:color="auto" w:sz="4" w:space="0"/>
              <w:right w:val="single" w:color="auto" w:sz="4" w:space="0"/>
            </w:tcBorders>
            <w:shd w:val="clear" w:color="auto" w:fill="FFFFFF"/>
            <w:noWrap/>
            <w:vAlign w:val="center"/>
          </w:tcPr>
          <w:p w14:paraId="197322E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843" w:type="dxa"/>
            <w:tcBorders>
              <w:top w:val="nil"/>
              <w:left w:val="nil"/>
              <w:bottom w:val="single" w:color="auto" w:sz="4" w:space="0"/>
              <w:right w:val="single" w:color="auto" w:sz="4" w:space="0"/>
            </w:tcBorders>
            <w:shd w:val="clear" w:color="auto" w:fill="FFFFFF"/>
            <w:noWrap/>
            <w:vAlign w:val="center"/>
          </w:tcPr>
          <w:p w14:paraId="6C98B05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w:t>
            </w:r>
          </w:p>
        </w:tc>
        <w:tc>
          <w:tcPr>
            <w:tcW w:w="1559" w:type="dxa"/>
            <w:tcBorders>
              <w:top w:val="nil"/>
              <w:left w:val="nil"/>
              <w:bottom w:val="single" w:color="auto" w:sz="4" w:space="0"/>
              <w:right w:val="single" w:color="auto" w:sz="4" w:space="0"/>
            </w:tcBorders>
            <w:shd w:val="clear" w:color="auto" w:fill="FFFFFF"/>
            <w:noWrap/>
            <w:vAlign w:val="center"/>
          </w:tcPr>
          <w:p w14:paraId="24C4315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20</w:t>
            </w:r>
          </w:p>
        </w:tc>
        <w:tc>
          <w:tcPr>
            <w:tcW w:w="1560" w:type="dxa"/>
            <w:tcBorders>
              <w:top w:val="nil"/>
              <w:left w:val="nil"/>
              <w:bottom w:val="single" w:color="auto" w:sz="4" w:space="0"/>
              <w:right w:val="single" w:color="auto" w:sz="4" w:space="0"/>
            </w:tcBorders>
            <w:shd w:val="clear" w:color="auto" w:fill="FFFFFF"/>
            <w:noWrap/>
            <w:vAlign w:val="center"/>
          </w:tcPr>
          <w:p w14:paraId="7ECCF7F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7415D26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25</w:t>
            </w:r>
          </w:p>
        </w:tc>
      </w:tr>
      <w:tr w14:paraId="38C90D1F">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3F9FE86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2号楼</w:t>
            </w:r>
          </w:p>
        </w:tc>
        <w:tc>
          <w:tcPr>
            <w:tcW w:w="1701" w:type="dxa"/>
            <w:tcBorders>
              <w:top w:val="nil"/>
              <w:left w:val="nil"/>
              <w:bottom w:val="single" w:color="auto" w:sz="4" w:space="0"/>
              <w:right w:val="single" w:color="auto" w:sz="4" w:space="0"/>
            </w:tcBorders>
            <w:shd w:val="clear" w:color="auto" w:fill="FFFFFF"/>
            <w:noWrap/>
            <w:vAlign w:val="center"/>
          </w:tcPr>
          <w:p w14:paraId="01E8AD6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392</w:t>
            </w:r>
          </w:p>
        </w:tc>
        <w:tc>
          <w:tcPr>
            <w:tcW w:w="1843" w:type="dxa"/>
            <w:tcBorders>
              <w:top w:val="nil"/>
              <w:left w:val="nil"/>
              <w:bottom w:val="single" w:color="auto" w:sz="4" w:space="0"/>
              <w:right w:val="single" w:color="auto" w:sz="4" w:space="0"/>
            </w:tcBorders>
            <w:shd w:val="clear" w:color="auto" w:fill="FFFFFF"/>
            <w:noWrap/>
            <w:vAlign w:val="center"/>
          </w:tcPr>
          <w:p w14:paraId="4AFD2CD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17F193E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14</w:t>
            </w:r>
          </w:p>
        </w:tc>
        <w:tc>
          <w:tcPr>
            <w:tcW w:w="1560" w:type="dxa"/>
            <w:tcBorders>
              <w:top w:val="nil"/>
              <w:left w:val="nil"/>
              <w:bottom w:val="single" w:color="auto" w:sz="4" w:space="0"/>
              <w:right w:val="single" w:color="auto" w:sz="4" w:space="0"/>
            </w:tcBorders>
            <w:shd w:val="clear" w:color="auto" w:fill="FFFFFF"/>
            <w:noWrap/>
            <w:vAlign w:val="center"/>
          </w:tcPr>
          <w:p w14:paraId="38FBCBF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126B067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413</w:t>
            </w:r>
          </w:p>
        </w:tc>
      </w:tr>
      <w:tr w14:paraId="17C62F18">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4510F7FF">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3号楼</w:t>
            </w:r>
          </w:p>
        </w:tc>
        <w:tc>
          <w:tcPr>
            <w:tcW w:w="1701" w:type="dxa"/>
            <w:tcBorders>
              <w:top w:val="nil"/>
              <w:left w:val="nil"/>
              <w:bottom w:val="single" w:color="auto" w:sz="4" w:space="0"/>
              <w:right w:val="single" w:color="auto" w:sz="4" w:space="0"/>
            </w:tcBorders>
            <w:shd w:val="clear" w:color="auto" w:fill="FFFFFF"/>
            <w:noWrap/>
            <w:vAlign w:val="center"/>
          </w:tcPr>
          <w:p w14:paraId="10E7BEE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260</w:t>
            </w:r>
          </w:p>
        </w:tc>
        <w:tc>
          <w:tcPr>
            <w:tcW w:w="1843" w:type="dxa"/>
            <w:tcBorders>
              <w:top w:val="nil"/>
              <w:left w:val="nil"/>
              <w:bottom w:val="single" w:color="auto" w:sz="4" w:space="0"/>
              <w:right w:val="single" w:color="auto" w:sz="4" w:space="0"/>
            </w:tcBorders>
            <w:shd w:val="clear" w:color="auto" w:fill="FFFFFF"/>
            <w:noWrap/>
            <w:vAlign w:val="center"/>
          </w:tcPr>
          <w:p w14:paraId="1565B5B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559" w:type="dxa"/>
            <w:tcBorders>
              <w:top w:val="nil"/>
              <w:left w:val="nil"/>
              <w:bottom w:val="single" w:color="auto" w:sz="4" w:space="0"/>
              <w:right w:val="single" w:color="auto" w:sz="4" w:space="0"/>
            </w:tcBorders>
            <w:shd w:val="clear" w:color="auto" w:fill="FFFFFF"/>
            <w:noWrap/>
            <w:vAlign w:val="center"/>
          </w:tcPr>
          <w:p w14:paraId="3718806C">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19</w:t>
            </w:r>
          </w:p>
        </w:tc>
        <w:tc>
          <w:tcPr>
            <w:tcW w:w="1560" w:type="dxa"/>
            <w:tcBorders>
              <w:top w:val="nil"/>
              <w:left w:val="nil"/>
              <w:bottom w:val="single" w:color="auto" w:sz="4" w:space="0"/>
              <w:right w:val="single" w:color="auto" w:sz="4" w:space="0"/>
            </w:tcBorders>
            <w:shd w:val="clear" w:color="auto" w:fill="FFFFFF"/>
            <w:noWrap/>
            <w:vAlign w:val="center"/>
          </w:tcPr>
          <w:p w14:paraId="314AB46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27E5389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285</w:t>
            </w:r>
          </w:p>
        </w:tc>
      </w:tr>
      <w:tr w14:paraId="288925DB">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7D867437">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4号楼</w:t>
            </w:r>
          </w:p>
        </w:tc>
        <w:tc>
          <w:tcPr>
            <w:tcW w:w="1701" w:type="dxa"/>
            <w:tcBorders>
              <w:top w:val="nil"/>
              <w:left w:val="nil"/>
              <w:bottom w:val="single" w:color="auto" w:sz="4" w:space="0"/>
              <w:right w:val="single" w:color="auto" w:sz="4" w:space="0"/>
            </w:tcBorders>
            <w:shd w:val="clear" w:color="auto" w:fill="FFFFFF"/>
            <w:noWrap/>
            <w:vAlign w:val="center"/>
          </w:tcPr>
          <w:p w14:paraId="2EF5C73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268</w:t>
            </w:r>
          </w:p>
        </w:tc>
        <w:tc>
          <w:tcPr>
            <w:tcW w:w="1843" w:type="dxa"/>
            <w:tcBorders>
              <w:top w:val="nil"/>
              <w:left w:val="nil"/>
              <w:bottom w:val="single" w:color="auto" w:sz="4" w:space="0"/>
              <w:right w:val="single" w:color="auto" w:sz="4" w:space="0"/>
            </w:tcBorders>
            <w:shd w:val="clear" w:color="auto" w:fill="FFFFFF"/>
            <w:noWrap/>
            <w:vAlign w:val="center"/>
          </w:tcPr>
          <w:p w14:paraId="2E8D566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55487E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24</w:t>
            </w:r>
          </w:p>
        </w:tc>
        <w:tc>
          <w:tcPr>
            <w:tcW w:w="1560" w:type="dxa"/>
            <w:tcBorders>
              <w:top w:val="nil"/>
              <w:left w:val="nil"/>
              <w:bottom w:val="single" w:color="auto" w:sz="4" w:space="0"/>
              <w:right w:val="single" w:color="auto" w:sz="4" w:space="0"/>
            </w:tcBorders>
            <w:shd w:val="clear" w:color="auto" w:fill="FFFFFF"/>
            <w:noWrap/>
            <w:vAlign w:val="center"/>
          </w:tcPr>
          <w:p w14:paraId="7D1D5A95">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275" w:type="dxa"/>
            <w:tcBorders>
              <w:top w:val="nil"/>
              <w:left w:val="nil"/>
              <w:bottom w:val="single" w:color="auto" w:sz="4" w:space="0"/>
              <w:right w:val="single" w:color="auto" w:sz="4" w:space="0"/>
            </w:tcBorders>
            <w:noWrap/>
            <w:vAlign w:val="center"/>
          </w:tcPr>
          <w:p w14:paraId="041BF2AE">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301</w:t>
            </w:r>
          </w:p>
        </w:tc>
      </w:tr>
      <w:tr w14:paraId="210778CB">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24A2FF8B">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5号楼</w:t>
            </w:r>
          </w:p>
        </w:tc>
        <w:tc>
          <w:tcPr>
            <w:tcW w:w="1701" w:type="dxa"/>
            <w:tcBorders>
              <w:top w:val="nil"/>
              <w:left w:val="nil"/>
              <w:bottom w:val="single" w:color="auto" w:sz="4" w:space="0"/>
              <w:right w:val="single" w:color="auto" w:sz="4" w:space="0"/>
            </w:tcBorders>
            <w:shd w:val="clear" w:color="auto" w:fill="FFFFFF"/>
            <w:noWrap/>
            <w:vAlign w:val="center"/>
          </w:tcPr>
          <w:p w14:paraId="363F13B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263</w:t>
            </w:r>
          </w:p>
        </w:tc>
        <w:tc>
          <w:tcPr>
            <w:tcW w:w="1843" w:type="dxa"/>
            <w:tcBorders>
              <w:top w:val="nil"/>
              <w:left w:val="nil"/>
              <w:bottom w:val="single" w:color="auto" w:sz="4" w:space="0"/>
              <w:right w:val="single" w:color="auto" w:sz="4" w:space="0"/>
            </w:tcBorders>
            <w:shd w:val="clear" w:color="auto" w:fill="FFFFFF"/>
            <w:noWrap/>
            <w:vAlign w:val="center"/>
          </w:tcPr>
          <w:p w14:paraId="21FE131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60891A6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24</w:t>
            </w:r>
          </w:p>
        </w:tc>
        <w:tc>
          <w:tcPr>
            <w:tcW w:w="1560" w:type="dxa"/>
            <w:tcBorders>
              <w:top w:val="nil"/>
              <w:left w:val="nil"/>
              <w:bottom w:val="single" w:color="auto" w:sz="4" w:space="0"/>
              <w:right w:val="single" w:color="auto" w:sz="4" w:space="0"/>
            </w:tcBorders>
            <w:shd w:val="clear" w:color="auto" w:fill="FFFFFF"/>
            <w:noWrap/>
            <w:vAlign w:val="center"/>
          </w:tcPr>
          <w:p w14:paraId="0F40A05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w:t>
            </w:r>
          </w:p>
        </w:tc>
        <w:tc>
          <w:tcPr>
            <w:tcW w:w="1275" w:type="dxa"/>
            <w:tcBorders>
              <w:top w:val="nil"/>
              <w:left w:val="nil"/>
              <w:bottom w:val="single" w:color="auto" w:sz="4" w:space="0"/>
              <w:right w:val="single" w:color="auto" w:sz="4" w:space="0"/>
            </w:tcBorders>
            <w:noWrap/>
            <w:vAlign w:val="center"/>
          </w:tcPr>
          <w:p w14:paraId="77C17D6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294</w:t>
            </w:r>
          </w:p>
        </w:tc>
      </w:tr>
      <w:tr w14:paraId="3BA3B77C">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1C5FB840">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6号楼</w:t>
            </w:r>
          </w:p>
        </w:tc>
        <w:tc>
          <w:tcPr>
            <w:tcW w:w="1701" w:type="dxa"/>
            <w:tcBorders>
              <w:top w:val="nil"/>
              <w:left w:val="nil"/>
              <w:bottom w:val="single" w:color="auto" w:sz="4" w:space="0"/>
              <w:right w:val="single" w:color="auto" w:sz="4" w:space="0"/>
            </w:tcBorders>
            <w:shd w:val="clear" w:color="auto" w:fill="FFFFFF"/>
            <w:noWrap/>
            <w:vAlign w:val="center"/>
          </w:tcPr>
          <w:p w14:paraId="51D88A11">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843" w:type="dxa"/>
            <w:tcBorders>
              <w:top w:val="nil"/>
              <w:left w:val="nil"/>
              <w:bottom w:val="single" w:color="auto" w:sz="4" w:space="0"/>
              <w:right w:val="single" w:color="auto" w:sz="4" w:space="0"/>
            </w:tcBorders>
            <w:shd w:val="clear" w:color="auto" w:fill="FFFFFF"/>
            <w:noWrap/>
            <w:vAlign w:val="center"/>
          </w:tcPr>
          <w:p w14:paraId="48D3410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559" w:type="dxa"/>
            <w:tcBorders>
              <w:top w:val="nil"/>
              <w:left w:val="nil"/>
              <w:bottom w:val="single" w:color="auto" w:sz="4" w:space="0"/>
              <w:right w:val="single" w:color="auto" w:sz="4" w:space="0"/>
            </w:tcBorders>
            <w:shd w:val="clear" w:color="auto" w:fill="FFFFFF"/>
            <w:noWrap/>
            <w:vAlign w:val="center"/>
          </w:tcPr>
          <w:p w14:paraId="1C1FF19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c>
          <w:tcPr>
            <w:tcW w:w="1560" w:type="dxa"/>
            <w:tcBorders>
              <w:top w:val="nil"/>
              <w:left w:val="nil"/>
              <w:bottom w:val="single" w:color="auto" w:sz="4" w:space="0"/>
              <w:right w:val="single" w:color="auto" w:sz="4" w:space="0"/>
            </w:tcBorders>
            <w:shd w:val="clear" w:color="auto" w:fill="FFFFFF"/>
            <w:noWrap/>
            <w:vAlign w:val="center"/>
          </w:tcPr>
          <w:p w14:paraId="1AE521C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已安装</w:t>
            </w:r>
          </w:p>
        </w:tc>
        <w:tc>
          <w:tcPr>
            <w:tcW w:w="1275" w:type="dxa"/>
            <w:tcBorders>
              <w:top w:val="nil"/>
              <w:left w:val="nil"/>
              <w:bottom w:val="single" w:color="auto" w:sz="4" w:space="0"/>
              <w:right w:val="single" w:color="auto" w:sz="4" w:space="0"/>
            </w:tcBorders>
            <w:noWrap/>
            <w:vAlign w:val="center"/>
          </w:tcPr>
          <w:p w14:paraId="1DEB381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12</w:t>
            </w:r>
          </w:p>
        </w:tc>
      </w:tr>
      <w:tr w14:paraId="2AF31A9F">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2E8654F2">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7号楼</w:t>
            </w:r>
          </w:p>
        </w:tc>
        <w:tc>
          <w:tcPr>
            <w:tcW w:w="1701" w:type="dxa"/>
            <w:tcBorders>
              <w:top w:val="nil"/>
              <w:left w:val="nil"/>
              <w:bottom w:val="single" w:color="auto" w:sz="4" w:space="0"/>
              <w:right w:val="single" w:color="auto" w:sz="4" w:space="0"/>
            </w:tcBorders>
            <w:shd w:val="clear" w:color="auto" w:fill="FFFFFF"/>
            <w:noWrap/>
            <w:vAlign w:val="center"/>
          </w:tcPr>
          <w:p w14:paraId="37BAE140">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263</w:t>
            </w:r>
          </w:p>
        </w:tc>
        <w:tc>
          <w:tcPr>
            <w:tcW w:w="1843" w:type="dxa"/>
            <w:tcBorders>
              <w:top w:val="nil"/>
              <w:left w:val="nil"/>
              <w:bottom w:val="single" w:color="auto" w:sz="4" w:space="0"/>
              <w:right w:val="single" w:color="auto" w:sz="4" w:space="0"/>
            </w:tcBorders>
            <w:shd w:val="clear" w:color="auto" w:fill="FFFFFF"/>
            <w:noWrap/>
            <w:vAlign w:val="center"/>
          </w:tcPr>
          <w:p w14:paraId="0BFB84C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559" w:type="dxa"/>
            <w:tcBorders>
              <w:top w:val="nil"/>
              <w:left w:val="nil"/>
              <w:bottom w:val="single" w:color="auto" w:sz="4" w:space="0"/>
              <w:right w:val="single" w:color="auto" w:sz="4" w:space="0"/>
            </w:tcBorders>
            <w:shd w:val="clear" w:color="auto" w:fill="FFFFFF"/>
            <w:noWrap/>
            <w:vAlign w:val="center"/>
          </w:tcPr>
          <w:p w14:paraId="7F64D788">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25</w:t>
            </w:r>
          </w:p>
        </w:tc>
        <w:tc>
          <w:tcPr>
            <w:tcW w:w="1560" w:type="dxa"/>
            <w:tcBorders>
              <w:top w:val="nil"/>
              <w:left w:val="nil"/>
              <w:bottom w:val="single" w:color="auto" w:sz="4" w:space="0"/>
              <w:right w:val="single" w:color="auto" w:sz="4" w:space="0"/>
            </w:tcBorders>
            <w:shd w:val="clear" w:color="auto" w:fill="FFFFFF"/>
            <w:noWrap/>
            <w:vAlign w:val="center"/>
          </w:tcPr>
          <w:p w14:paraId="47FE1639">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275" w:type="dxa"/>
            <w:tcBorders>
              <w:top w:val="nil"/>
              <w:left w:val="nil"/>
              <w:bottom w:val="single" w:color="auto" w:sz="4" w:space="0"/>
              <w:right w:val="single" w:color="auto" w:sz="4" w:space="0"/>
            </w:tcBorders>
            <w:noWrap/>
            <w:vAlign w:val="center"/>
          </w:tcPr>
          <w:p w14:paraId="4A38E1BF">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295</w:t>
            </w:r>
          </w:p>
        </w:tc>
      </w:tr>
      <w:tr w14:paraId="49FDBA7D">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7A2B58F9">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8号楼</w:t>
            </w:r>
          </w:p>
        </w:tc>
        <w:tc>
          <w:tcPr>
            <w:tcW w:w="1701" w:type="dxa"/>
            <w:tcBorders>
              <w:top w:val="nil"/>
              <w:left w:val="nil"/>
              <w:bottom w:val="single" w:color="auto" w:sz="4" w:space="0"/>
              <w:right w:val="single" w:color="auto" w:sz="4" w:space="0"/>
            </w:tcBorders>
            <w:shd w:val="clear" w:color="auto" w:fill="FFFFFF"/>
            <w:noWrap/>
            <w:vAlign w:val="center"/>
          </w:tcPr>
          <w:p w14:paraId="78AB8BB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150</w:t>
            </w:r>
          </w:p>
        </w:tc>
        <w:tc>
          <w:tcPr>
            <w:tcW w:w="1843" w:type="dxa"/>
            <w:tcBorders>
              <w:top w:val="nil"/>
              <w:left w:val="nil"/>
              <w:bottom w:val="single" w:color="auto" w:sz="4" w:space="0"/>
              <w:right w:val="single" w:color="auto" w:sz="4" w:space="0"/>
            </w:tcBorders>
            <w:shd w:val="clear" w:color="auto" w:fill="FFFFFF"/>
            <w:noWrap/>
            <w:vAlign w:val="center"/>
          </w:tcPr>
          <w:p w14:paraId="33B38DD2">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559" w:type="dxa"/>
            <w:tcBorders>
              <w:top w:val="nil"/>
              <w:left w:val="nil"/>
              <w:bottom w:val="single" w:color="auto" w:sz="4" w:space="0"/>
              <w:right w:val="single" w:color="auto" w:sz="4" w:space="0"/>
            </w:tcBorders>
            <w:shd w:val="clear" w:color="auto" w:fill="FFFFFF"/>
            <w:noWrap/>
            <w:vAlign w:val="center"/>
          </w:tcPr>
          <w:p w14:paraId="300F0C67">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24</w:t>
            </w:r>
          </w:p>
        </w:tc>
        <w:tc>
          <w:tcPr>
            <w:tcW w:w="1560" w:type="dxa"/>
            <w:tcBorders>
              <w:top w:val="nil"/>
              <w:left w:val="nil"/>
              <w:bottom w:val="single" w:color="auto" w:sz="4" w:space="0"/>
              <w:right w:val="single" w:color="auto" w:sz="4" w:space="0"/>
            </w:tcBorders>
            <w:shd w:val="clear" w:color="auto" w:fill="FFFFFF"/>
            <w:noWrap/>
            <w:vAlign w:val="center"/>
          </w:tcPr>
          <w:p w14:paraId="5D2C235D">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w:t>
            </w:r>
          </w:p>
        </w:tc>
        <w:tc>
          <w:tcPr>
            <w:tcW w:w="1275" w:type="dxa"/>
            <w:tcBorders>
              <w:top w:val="nil"/>
              <w:left w:val="nil"/>
              <w:bottom w:val="single" w:color="auto" w:sz="4" w:space="0"/>
              <w:right w:val="single" w:color="auto" w:sz="4" w:space="0"/>
            </w:tcBorders>
            <w:noWrap/>
            <w:vAlign w:val="center"/>
          </w:tcPr>
          <w:p w14:paraId="73400D06">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182</w:t>
            </w:r>
          </w:p>
        </w:tc>
      </w:tr>
      <w:tr w14:paraId="15F34441">
        <w:tblPrEx>
          <w:tblCellMar>
            <w:top w:w="0" w:type="dxa"/>
            <w:left w:w="108" w:type="dxa"/>
            <w:bottom w:w="0" w:type="dxa"/>
            <w:right w:w="108" w:type="dxa"/>
          </w:tblCellMar>
        </w:tblPrEx>
        <w:trPr>
          <w:trHeight w:val="508" w:hRule="atLeast"/>
        </w:trPr>
        <w:tc>
          <w:tcPr>
            <w:tcW w:w="1276" w:type="dxa"/>
            <w:tcBorders>
              <w:top w:val="nil"/>
              <w:left w:val="single" w:color="auto" w:sz="4" w:space="0"/>
              <w:bottom w:val="single" w:color="auto" w:sz="4" w:space="0"/>
              <w:right w:val="single" w:color="auto" w:sz="4" w:space="0"/>
            </w:tcBorders>
            <w:noWrap/>
            <w:vAlign w:val="center"/>
          </w:tcPr>
          <w:p w14:paraId="231C734D">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合计</w:t>
            </w:r>
          </w:p>
        </w:tc>
        <w:tc>
          <w:tcPr>
            <w:tcW w:w="1701" w:type="dxa"/>
            <w:tcBorders>
              <w:top w:val="nil"/>
              <w:left w:val="nil"/>
              <w:bottom w:val="single" w:color="auto" w:sz="4" w:space="0"/>
              <w:right w:val="single" w:color="auto" w:sz="4" w:space="0"/>
            </w:tcBorders>
            <w:noWrap/>
            <w:vAlign w:val="center"/>
          </w:tcPr>
          <w:p w14:paraId="7DE51B8B">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1596</w:t>
            </w:r>
          </w:p>
        </w:tc>
        <w:tc>
          <w:tcPr>
            <w:tcW w:w="1843" w:type="dxa"/>
            <w:tcBorders>
              <w:top w:val="nil"/>
              <w:left w:val="nil"/>
              <w:bottom w:val="single" w:color="auto" w:sz="4" w:space="0"/>
              <w:right w:val="single" w:color="auto" w:sz="4" w:space="0"/>
            </w:tcBorders>
            <w:noWrap/>
            <w:vAlign w:val="center"/>
          </w:tcPr>
          <w:p w14:paraId="07944A94">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w:t>
            </w:r>
          </w:p>
        </w:tc>
        <w:tc>
          <w:tcPr>
            <w:tcW w:w="1559" w:type="dxa"/>
            <w:tcBorders>
              <w:top w:val="nil"/>
              <w:left w:val="nil"/>
              <w:bottom w:val="single" w:color="auto" w:sz="4" w:space="0"/>
              <w:right w:val="single" w:color="auto" w:sz="4" w:space="0"/>
            </w:tcBorders>
            <w:noWrap/>
            <w:vAlign w:val="center"/>
          </w:tcPr>
          <w:p w14:paraId="2493B30A">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162</w:t>
            </w:r>
          </w:p>
        </w:tc>
        <w:tc>
          <w:tcPr>
            <w:tcW w:w="1560" w:type="dxa"/>
            <w:tcBorders>
              <w:top w:val="nil"/>
              <w:left w:val="nil"/>
              <w:bottom w:val="single" w:color="auto" w:sz="4" w:space="0"/>
              <w:right w:val="single" w:color="auto" w:sz="4" w:space="0"/>
            </w:tcBorders>
            <w:noWrap/>
            <w:vAlign w:val="center"/>
          </w:tcPr>
          <w:p w14:paraId="41354E13">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39</w:t>
            </w:r>
          </w:p>
        </w:tc>
        <w:tc>
          <w:tcPr>
            <w:tcW w:w="1275" w:type="dxa"/>
            <w:tcBorders>
              <w:top w:val="nil"/>
              <w:left w:val="nil"/>
              <w:bottom w:val="single" w:color="auto" w:sz="4" w:space="0"/>
              <w:right w:val="single" w:color="auto" w:sz="4" w:space="0"/>
            </w:tcBorders>
            <w:noWrap/>
            <w:vAlign w:val="center"/>
          </w:tcPr>
          <w:p w14:paraId="40A3162E">
            <w:pPr>
              <w:widowControl/>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1807</w:t>
            </w:r>
          </w:p>
        </w:tc>
      </w:tr>
    </w:tbl>
    <w:p w14:paraId="51E64AF2">
      <w:pPr>
        <w:rPr>
          <w:rFonts w:hint="eastAsia"/>
        </w:rPr>
      </w:pPr>
    </w:p>
    <w:p w14:paraId="4450341B">
      <w:pPr>
        <w:rPr>
          <w:rFonts w:hint="eastAsia"/>
        </w:rPr>
      </w:pPr>
    </w:p>
    <w:p w14:paraId="0A8DEF76">
      <w:pPr>
        <w:jc w:val="center"/>
        <w:rPr>
          <w:rFonts w:hint="eastAsia"/>
          <w:sz w:val="40"/>
        </w:rPr>
      </w:pPr>
      <w:r>
        <w:rPr>
          <w:rFonts w:hint="eastAsia"/>
          <w:sz w:val="40"/>
        </w:rPr>
        <w:t>明细报价表</w:t>
      </w:r>
    </w:p>
    <w:p w14:paraId="221B049A">
      <w:pPr>
        <w:rPr>
          <w:b/>
        </w:rPr>
      </w:pPr>
      <w:bookmarkStart w:id="5" w:name="OLE_LINK4"/>
      <w:bookmarkStart w:id="6" w:name="OLE_LINK3"/>
      <w:r>
        <w:rPr>
          <w:rFonts w:hint="eastAsia"/>
          <w:b/>
        </w:rPr>
        <w:t>注：投标报价时按建议品牌选用或自行选择同档次及以上品牌，实施采购前须经采购人确认后方能采购，如采购人认为中标方提供样品不能满足要求，有权在推荐品牌中选择同等档次的产品，中标人不能拒绝，且价格不予调整，各投标人须考虑此风险。</w:t>
      </w:r>
    </w:p>
    <w:tbl>
      <w:tblPr>
        <w:tblStyle w:val="6"/>
        <w:tblpPr w:leftFromText="180" w:rightFromText="180" w:vertAnchor="page" w:horzAnchor="margin" w:tblpY="637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194"/>
        <w:gridCol w:w="1559"/>
        <w:gridCol w:w="1134"/>
        <w:gridCol w:w="1276"/>
        <w:gridCol w:w="1417"/>
      </w:tblGrid>
      <w:tr w14:paraId="2D6D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2D10293B">
            <w:pPr>
              <w:widowControl/>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序号</w:t>
            </w:r>
          </w:p>
        </w:tc>
        <w:tc>
          <w:tcPr>
            <w:tcW w:w="3194" w:type="dxa"/>
            <w:vAlign w:val="center"/>
          </w:tcPr>
          <w:p w14:paraId="404A076D">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产品名称</w:t>
            </w:r>
          </w:p>
        </w:tc>
        <w:tc>
          <w:tcPr>
            <w:tcW w:w="1559" w:type="dxa"/>
            <w:vAlign w:val="center"/>
          </w:tcPr>
          <w:p w14:paraId="08611E88">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品牌及型号</w:t>
            </w:r>
          </w:p>
        </w:tc>
        <w:tc>
          <w:tcPr>
            <w:tcW w:w="1134" w:type="dxa"/>
            <w:vAlign w:val="center"/>
          </w:tcPr>
          <w:p w14:paraId="14CEF373">
            <w:pPr>
              <w:widowControl/>
              <w:jc w:val="center"/>
              <w:rPr>
                <w:rFonts w:asciiTheme="minorEastAsia" w:hAnsiTheme="minorEastAsia"/>
                <w:b/>
                <w:bCs/>
                <w:color w:val="000000"/>
                <w:kern w:val="0"/>
                <w:sz w:val="24"/>
                <w:szCs w:val="24"/>
              </w:rPr>
            </w:pPr>
            <w:r>
              <w:rPr>
                <w:rFonts w:asciiTheme="minorEastAsia" w:hAnsiTheme="minorEastAsia"/>
                <w:b/>
                <w:bCs/>
                <w:color w:val="000000"/>
                <w:kern w:val="0"/>
                <w:sz w:val="24"/>
                <w:szCs w:val="24"/>
              </w:rPr>
              <w:t>单价</w:t>
            </w:r>
          </w:p>
        </w:tc>
        <w:tc>
          <w:tcPr>
            <w:tcW w:w="1276" w:type="dxa"/>
            <w:vAlign w:val="center"/>
          </w:tcPr>
          <w:p w14:paraId="2DADD7EB">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数量</w:t>
            </w:r>
          </w:p>
        </w:tc>
        <w:tc>
          <w:tcPr>
            <w:tcW w:w="1417" w:type="dxa"/>
            <w:vAlign w:val="center"/>
          </w:tcPr>
          <w:p w14:paraId="24420B93">
            <w:pPr>
              <w:widowControl/>
              <w:jc w:val="center"/>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总价（元）</w:t>
            </w:r>
          </w:p>
        </w:tc>
      </w:tr>
      <w:tr w14:paraId="31A9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22" w:type="dxa"/>
            <w:gridSpan w:val="6"/>
            <w:vAlign w:val="center"/>
          </w:tcPr>
          <w:p w14:paraId="22C0B6EA">
            <w:pPr>
              <w:rPr>
                <w:rFonts w:asciiTheme="minorEastAsia" w:hAnsiTheme="minorEastAsia"/>
                <w:sz w:val="24"/>
                <w:szCs w:val="24"/>
              </w:rPr>
            </w:pPr>
            <w:r>
              <w:rPr>
                <w:rFonts w:hint="eastAsia" w:asciiTheme="minorEastAsia" w:hAnsiTheme="minorEastAsia"/>
                <w:b/>
                <w:bCs/>
                <w:color w:val="000000"/>
                <w:kern w:val="0"/>
                <w:sz w:val="24"/>
                <w:szCs w:val="24"/>
              </w:rPr>
              <w:t>一、物联网设备</w:t>
            </w:r>
          </w:p>
        </w:tc>
      </w:tr>
      <w:tr w14:paraId="684D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48E71CBD">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w:t>
            </w:r>
          </w:p>
        </w:tc>
        <w:tc>
          <w:tcPr>
            <w:tcW w:w="3194" w:type="dxa"/>
            <w:vAlign w:val="center"/>
          </w:tcPr>
          <w:p w14:paraId="4E16FCB8">
            <w:pPr>
              <w:widowControl/>
              <w:jc w:val="left"/>
              <w:rPr>
                <w:rFonts w:asciiTheme="minorEastAsia" w:hAnsiTheme="minorEastAsia"/>
                <w:color w:val="000000"/>
                <w:kern w:val="0"/>
                <w:sz w:val="24"/>
                <w:szCs w:val="24"/>
              </w:rPr>
            </w:pPr>
            <w:r>
              <w:rPr>
                <w:rFonts w:asciiTheme="minorEastAsia" w:hAnsiTheme="minorEastAsia"/>
                <w:color w:val="000000"/>
                <w:kern w:val="0"/>
                <w:sz w:val="24"/>
                <w:szCs w:val="24"/>
              </w:rPr>
              <w:t>独立式光电感烟火灾探测报警器</w:t>
            </w:r>
          </w:p>
        </w:tc>
        <w:tc>
          <w:tcPr>
            <w:tcW w:w="1559" w:type="dxa"/>
            <w:vAlign w:val="center"/>
          </w:tcPr>
          <w:p w14:paraId="0EB19099">
            <w:pPr>
              <w:widowControl/>
              <w:jc w:val="center"/>
              <w:rPr>
                <w:rFonts w:asciiTheme="minorEastAsia" w:hAnsiTheme="minorEastAsia"/>
                <w:color w:val="000000"/>
                <w:kern w:val="0"/>
                <w:sz w:val="24"/>
                <w:szCs w:val="24"/>
              </w:rPr>
            </w:pPr>
          </w:p>
        </w:tc>
        <w:tc>
          <w:tcPr>
            <w:tcW w:w="1134" w:type="dxa"/>
            <w:vAlign w:val="center"/>
          </w:tcPr>
          <w:p w14:paraId="4C6A7099">
            <w:pPr>
              <w:widowControl/>
              <w:jc w:val="center"/>
              <w:rPr>
                <w:rFonts w:asciiTheme="minorEastAsia" w:hAnsiTheme="minorEastAsia"/>
                <w:color w:val="000000"/>
                <w:kern w:val="0"/>
                <w:sz w:val="24"/>
                <w:szCs w:val="24"/>
              </w:rPr>
            </w:pPr>
          </w:p>
        </w:tc>
        <w:tc>
          <w:tcPr>
            <w:tcW w:w="1276" w:type="dxa"/>
            <w:vAlign w:val="center"/>
          </w:tcPr>
          <w:p w14:paraId="063AA8CF">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1807</w:t>
            </w:r>
          </w:p>
        </w:tc>
        <w:tc>
          <w:tcPr>
            <w:tcW w:w="1417" w:type="dxa"/>
            <w:vAlign w:val="center"/>
          </w:tcPr>
          <w:p w14:paraId="710E0934">
            <w:pPr>
              <w:widowControl/>
              <w:jc w:val="center"/>
              <w:rPr>
                <w:rFonts w:asciiTheme="minorEastAsia" w:hAnsiTheme="minorEastAsia"/>
                <w:color w:val="000000"/>
                <w:kern w:val="0"/>
                <w:sz w:val="24"/>
                <w:szCs w:val="24"/>
              </w:rPr>
            </w:pPr>
          </w:p>
        </w:tc>
      </w:tr>
      <w:tr w14:paraId="72D4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742" w:type="dxa"/>
            <w:vAlign w:val="center"/>
          </w:tcPr>
          <w:p w14:paraId="35B5A182">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2</w:t>
            </w:r>
          </w:p>
        </w:tc>
        <w:tc>
          <w:tcPr>
            <w:tcW w:w="3194" w:type="dxa"/>
            <w:vAlign w:val="center"/>
          </w:tcPr>
          <w:p w14:paraId="46246E76">
            <w:pPr>
              <w:jc w:val="left"/>
              <w:rPr>
                <w:rFonts w:asciiTheme="minorEastAsia" w:hAnsiTheme="minorEastAsia"/>
                <w:sz w:val="24"/>
                <w:szCs w:val="24"/>
              </w:rPr>
            </w:pPr>
            <w:r>
              <w:rPr>
                <w:rFonts w:hint="eastAsia" w:asciiTheme="minorEastAsia" w:hAnsiTheme="minorEastAsia"/>
                <w:color w:val="000000"/>
                <w:kern w:val="0"/>
                <w:sz w:val="24"/>
                <w:szCs w:val="24"/>
              </w:rPr>
              <w:t>安装调试</w:t>
            </w:r>
          </w:p>
        </w:tc>
        <w:tc>
          <w:tcPr>
            <w:tcW w:w="1559" w:type="dxa"/>
            <w:vAlign w:val="center"/>
          </w:tcPr>
          <w:p w14:paraId="02265653">
            <w:pPr>
              <w:jc w:val="center"/>
              <w:rPr>
                <w:rFonts w:asciiTheme="minorEastAsia" w:hAnsiTheme="minorEastAsia"/>
                <w:sz w:val="24"/>
                <w:szCs w:val="24"/>
              </w:rPr>
            </w:pPr>
          </w:p>
        </w:tc>
        <w:tc>
          <w:tcPr>
            <w:tcW w:w="1134" w:type="dxa"/>
            <w:vAlign w:val="center"/>
          </w:tcPr>
          <w:p w14:paraId="7CB01965">
            <w:pPr>
              <w:jc w:val="center"/>
              <w:rPr>
                <w:rFonts w:asciiTheme="minorEastAsia" w:hAnsiTheme="minorEastAsia"/>
                <w:sz w:val="24"/>
                <w:szCs w:val="24"/>
              </w:rPr>
            </w:pPr>
          </w:p>
        </w:tc>
        <w:tc>
          <w:tcPr>
            <w:tcW w:w="1276" w:type="dxa"/>
            <w:vAlign w:val="center"/>
          </w:tcPr>
          <w:p w14:paraId="38521334">
            <w:pPr>
              <w:jc w:val="center"/>
              <w:rPr>
                <w:rFonts w:asciiTheme="minorEastAsia" w:hAnsiTheme="minorEastAsia"/>
                <w:sz w:val="24"/>
                <w:szCs w:val="24"/>
              </w:rPr>
            </w:pPr>
            <w:r>
              <w:rPr>
                <w:rFonts w:hint="eastAsia" w:asciiTheme="minorEastAsia" w:hAnsiTheme="minorEastAsia"/>
                <w:color w:val="000000"/>
                <w:kern w:val="0"/>
                <w:sz w:val="24"/>
                <w:szCs w:val="24"/>
              </w:rPr>
              <w:t>1807</w:t>
            </w:r>
          </w:p>
        </w:tc>
        <w:tc>
          <w:tcPr>
            <w:tcW w:w="1417" w:type="dxa"/>
            <w:vAlign w:val="center"/>
          </w:tcPr>
          <w:p w14:paraId="508A16EA">
            <w:pPr>
              <w:jc w:val="center"/>
              <w:rPr>
                <w:rFonts w:asciiTheme="minorEastAsia" w:hAnsiTheme="minorEastAsia"/>
                <w:sz w:val="24"/>
                <w:szCs w:val="24"/>
              </w:rPr>
            </w:pPr>
          </w:p>
        </w:tc>
      </w:tr>
      <w:tr w14:paraId="3A37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6E298A85">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3</w:t>
            </w:r>
          </w:p>
        </w:tc>
        <w:tc>
          <w:tcPr>
            <w:tcW w:w="3194" w:type="dxa"/>
            <w:vAlign w:val="center"/>
          </w:tcPr>
          <w:p w14:paraId="7EF062E4">
            <w:pPr>
              <w:jc w:val="left"/>
              <w:rPr>
                <w:rFonts w:asciiTheme="minorEastAsia" w:hAnsiTheme="minorEastAsia"/>
                <w:sz w:val="24"/>
                <w:szCs w:val="24"/>
              </w:rPr>
            </w:pPr>
            <w:r>
              <w:rPr>
                <w:rFonts w:hint="eastAsia" w:asciiTheme="minorEastAsia" w:hAnsiTheme="minorEastAsia"/>
                <w:color w:val="000000"/>
                <w:kern w:val="0"/>
                <w:sz w:val="24"/>
                <w:szCs w:val="24"/>
              </w:rPr>
              <w:t>录入费</w:t>
            </w:r>
          </w:p>
        </w:tc>
        <w:tc>
          <w:tcPr>
            <w:tcW w:w="1559" w:type="dxa"/>
            <w:vAlign w:val="center"/>
          </w:tcPr>
          <w:p w14:paraId="67C124ED">
            <w:pPr>
              <w:jc w:val="center"/>
              <w:rPr>
                <w:rFonts w:asciiTheme="minorEastAsia" w:hAnsiTheme="minorEastAsia"/>
                <w:sz w:val="24"/>
                <w:szCs w:val="24"/>
              </w:rPr>
            </w:pPr>
          </w:p>
        </w:tc>
        <w:tc>
          <w:tcPr>
            <w:tcW w:w="1134" w:type="dxa"/>
            <w:vAlign w:val="center"/>
          </w:tcPr>
          <w:p w14:paraId="69212262">
            <w:pPr>
              <w:jc w:val="center"/>
              <w:rPr>
                <w:rFonts w:asciiTheme="minorEastAsia" w:hAnsiTheme="minorEastAsia"/>
                <w:sz w:val="24"/>
                <w:szCs w:val="24"/>
              </w:rPr>
            </w:pPr>
          </w:p>
        </w:tc>
        <w:tc>
          <w:tcPr>
            <w:tcW w:w="1276" w:type="dxa"/>
            <w:vAlign w:val="center"/>
          </w:tcPr>
          <w:p w14:paraId="394E9A98">
            <w:pPr>
              <w:jc w:val="center"/>
              <w:rPr>
                <w:rFonts w:asciiTheme="minorEastAsia" w:hAnsiTheme="minorEastAsia"/>
                <w:sz w:val="24"/>
                <w:szCs w:val="24"/>
              </w:rPr>
            </w:pPr>
            <w:r>
              <w:rPr>
                <w:rFonts w:hint="eastAsia" w:asciiTheme="minorEastAsia" w:hAnsiTheme="minorEastAsia"/>
                <w:color w:val="000000"/>
                <w:kern w:val="0"/>
                <w:sz w:val="24"/>
                <w:szCs w:val="24"/>
              </w:rPr>
              <w:t>1807</w:t>
            </w:r>
          </w:p>
        </w:tc>
        <w:tc>
          <w:tcPr>
            <w:tcW w:w="1417" w:type="dxa"/>
            <w:vAlign w:val="center"/>
          </w:tcPr>
          <w:p w14:paraId="1E43BC8C">
            <w:pPr>
              <w:jc w:val="center"/>
              <w:rPr>
                <w:rFonts w:asciiTheme="minorEastAsia" w:hAnsiTheme="minorEastAsia"/>
                <w:sz w:val="24"/>
                <w:szCs w:val="24"/>
              </w:rPr>
            </w:pPr>
          </w:p>
        </w:tc>
      </w:tr>
      <w:tr w14:paraId="52CF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22" w:type="dxa"/>
            <w:gridSpan w:val="6"/>
            <w:vAlign w:val="center"/>
          </w:tcPr>
          <w:p w14:paraId="2A8B113E">
            <w:pPr>
              <w:widowControl/>
              <w:rPr>
                <w:rFonts w:asciiTheme="minorEastAsia" w:hAnsiTheme="minorEastAsia"/>
                <w:b/>
                <w:bCs/>
                <w:color w:val="000000"/>
                <w:kern w:val="0"/>
                <w:sz w:val="24"/>
                <w:szCs w:val="24"/>
              </w:rPr>
            </w:pPr>
            <w:r>
              <w:rPr>
                <w:rFonts w:hint="eastAsia" w:asciiTheme="minorEastAsia" w:hAnsiTheme="minorEastAsia"/>
                <w:b/>
                <w:bCs/>
                <w:color w:val="000000"/>
                <w:kern w:val="0"/>
                <w:sz w:val="24"/>
                <w:szCs w:val="24"/>
              </w:rPr>
              <w:t>二、平台&amp;数据分析服务</w:t>
            </w:r>
          </w:p>
        </w:tc>
      </w:tr>
      <w:tr w14:paraId="1C6C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72E5B445">
            <w:pPr>
              <w:widowControl/>
              <w:jc w:val="center"/>
              <w:rPr>
                <w:rFonts w:asciiTheme="minorEastAsia" w:hAnsiTheme="minorEastAsia"/>
                <w:kern w:val="0"/>
                <w:sz w:val="24"/>
                <w:szCs w:val="24"/>
              </w:rPr>
            </w:pPr>
            <w:r>
              <w:rPr>
                <w:rFonts w:hint="eastAsia" w:asciiTheme="minorEastAsia" w:hAnsiTheme="minorEastAsia"/>
                <w:kern w:val="0"/>
                <w:sz w:val="24"/>
                <w:szCs w:val="24"/>
              </w:rPr>
              <w:t>1</w:t>
            </w:r>
          </w:p>
        </w:tc>
        <w:tc>
          <w:tcPr>
            <w:tcW w:w="3194" w:type="dxa"/>
            <w:vAlign w:val="center"/>
          </w:tcPr>
          <w:p w14:paraId="231A4472">
            <w:pPr>
              <w:rPr>
                <w:rFonts w:asciiTheme="minorEastAsia" w:hAnsiTheme="minorEastAsia"/>
                <w:sz w:val="24"/>
                <w:szCs w:val="24"/>
              </w:rPr>
            </w:pPr>
            <w:r>
              <w:rPr>
                <w:rFonts w:hint="eastAsia" w:asciiTheme="minorEastAsia" w:hAnsiTheme="minorEastAsia"/>
                <w:kern w:val="0"/>
                <w:sz w:val="24"/>
                <w:szCs w:val="24"/>
              </w:rPr>
              <w:t>烟感报警系统</w:t>
            </w:r>
          </w:p>
        </w:tc>
        <w:tc>
          <w:tcPr>
            <w:tcW w:w="1559" w:type="dxa"/>
            <w:vAlign w:val="center"/>
          </w:tcPr>
          <w:p w14:paraId="319E8F62">
            <w:pPr>
              <w:jc w:val="center"/>
              <w:rPr>
                <w:rFonts w:asciiTheme="minorEastAsia" w:hAnsiTheme="minorEastAsia"/>
                <w:sz w:val="24"/>
                <w:szCs w:val="24"/>
              </w:rPr>
            </w:pPr>
          </w:p>
        </w:tc>
        <w:tc>
          <w:tcPr>
            <w:tcW w:w="1134" w:type="dxa"/>
            <w:vAlign w:val="center"/>
          </w:tcPr>
          <w:p w14:paraId="598D72CB">
            <w:pPr>
              <w:jc w:val="center"/>
              <w:rPr>
                <w:rFonts w:asciiTheme="minorEastAsia" w:hAnsiTheme="minorEastAsia"/>
                <w:sz w:val="24"/>
                <w:szCs w:val="24"/>
              </w:rPr>
            </w:pPr>
          </w:p>
        </w:tc>
        <w:tc>
          <w:tcPr>
            <w:tcW w:w="1276" w:type="dxa"/>
            <w:vAlign w:val="center"/>
          </w:tcPr>
          <w:p w14:paraId="4C1FD55F">
            <w:pPr>
              <w:jc w:val="center"/>
              <w:rPr>
                <w:rFonts w:asciiTheme="minorEastAsia" w:hAnsiTheme="minorEastAsia"/>
                <w:sz w:val="24"/>
                <w:szCs w:val="24"/>
              </w:rPr>
            </w:pPr>
            <w:r>
              <w:rPr>
                <w:rFonts w:hint="eastAsia" w:asciiTheme="minorEastAsia" w:hAnsiTheme="minorEastAsia"/>
                <w:sz w:val="24"/>
                <w:szCs w:val="24"/>
              </w:rPr>
              <w:t>1</w:t>
            </w:r>
          </w:p>
        </w:tc>
        <w:tc>
          <w:tcPr>
            <w:tcW w:w="1417" w:type="dxa"/>
            <w:vAlign w:val="center"/>
          </w:tcPr>
          <w:p w14:paraId="109D569C">
            <w:pPr>
              <w:jc w:val="center"/>
              <w:rPr>
                <w:rFonts w:asciiTheme="minorEastAsia" w:hAnsiTheme="minorEastAsia"/>
                <w:sz w:val="24"/>
                <w:szCs w:val="24"/>
              </w:rPr>
            </w:pPr>
          </w:p>
        </w:tc>
      </w:tr>
      <w:tr w14:paraId="506C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0AC3109D">
            <w:pPr>
              <w:widowControl/>
              <w:jc w:val="center"/>
              <w:rPr>
                <w:rFonts w:asciiTheme="minorEastAsia" w:hAnsiTheme="minorEastAsia"/>
                <w:kern w:val="0"/>
                <w:sz w:val="24"/>
                <w:szCs w:val="24"/>
              </w:rPr>
            </w:pPr>
            <w:r>
              <w:rPr>
                <w:rFonts w:hint="eastAsia" w:asciiTheme="minorEastAsia" w:hAnsiTheme="minorEastAsia"/>
                <w:kern w:val="0"/>
                <w:sz w:val="24"/>
                <w:szCs w:val="24"/>
              </w:rPr>
              <w:t>2</w:t>
            </w:r>
          </w:p>
        </w:tc>
        <w:tc>
          <w:tcPr>
            <w:tcW w:w="3194" w:type="dxa"/>
            <w:vAlign w:val="center"/>
          </w:tcPr>
          <w:p w14:paraId="3105ACB3">
            <w:pPr>
              <w:rPr>
                <w:rFonts w:asciiTheme="minorEastAsia" w:hAnsiTheme="minorEastAsia"/>
                <w:sz w:val="24"/>
                <w:szCs w:val="24"/>
              </w:rPr>
            </w:pPr>
            <w:r>
              <w:rPr>
                <w:rFonts w:hint="eastAsia" w:asciiTheme="minorEastAsia" w:hAnsiTheme="minorEastAsia"/>
                <w:kern w:val="0"/>
                <w:sz w:val="24"/>
                <w:szCs w:val="24"/>
              </w:rPr>
              <w:t>GIS地图定位</w:t>
            </w:r>
          </w:p>
        </w:tc>
        <w:tc>
          <w:tcPr>
            <w:tcW w:w="1559" w:type="dxa"/>
            <w:vAlign w:val="center"/>
          </w:tcPr>
          <w:p w14:paraId="31EB1AF9">
            <w:pPr>
              <w:jc w:val="center"/>
              <w:rPr>
                <w:rFonts w:asciiTheme="minorEastAsia" w:hAnsiTheme="minorEastAsia"/>
                <w:sz w:val="24"/>
                <w:szCs w:val="24"/>
              </w:rPr>
            </w:pPr>
          </w:p>
        </w:tc>
        <w:tc>
          <w:tcPr>
            <w:tcW w:w="1134" w:type="dxa"/>
            <w:vAlign w:val="center"/>
          </w:tcPr>
          <w:p w14:paraId="389E3F17">
            <w:pPr>
              <w:jc w:val="center"/>
              <w:rPr>
                <w:rFonts w:asciiTheme="minorEastAsia" w:hAnsiTheme="minorEastAsia"/>
                <w:sz w:val="24"/>
                <w:szCs w:val="24"/>
              </w:rPr>
            </w:pPr>
          </w:p>
        </w:tc>
        <w:tc>
          <w:tcPr>
            <w:tcW w:w="1276" w:type="dxa"/>
            <w:vAlign w:val="center"/>
          </w:tcPr>
          <w:p w14:paraId="096B0F02">
            <w:pPr>
              <w:jc w:val="center"/>
              <w:rPr>
                <w:rFonts w:asciiTheme="minorEastAsia" w:hAnsiTheme="minorEastAsia"/>
                <w:sz w:val="24"/>
                <w:szCs w:val="24"/>
              </w:rPr>
            </w:pPr>
            <w:r>
              <w:rPr>
                <w:rFonts w:hint="eastAsia" w:asciiTheme="minorEastAsia" w:hAnsiTheme="minorEastAsia"/>
                <w:sz w:val="24"/>
                <w:szCs w:val="24"/>
              </w:rPr>
              <w:t>1</w:t>
            </w:r>
          </w:p>
        </w:tc>
        <w:tc>
          <w:tcPr>
            <w:tcW w:w="1417" w:type="dxa"/>
            <w:vAlign w:val="center"/>
          </w:tcPr>
          <w:p w14:paraId="6EE60C4A">
            <w:pPr>
              <w:jc w:val="center"/>
              <w:rPr>
                <w:rFonts w:asciiTheme="minorEastAsia" w:hAnsiTheme="minorEastAsia"/>
                <w:sz w:val="24"/>
                <w:szCs w:val="24"/>
              </w:rPr>
            </w:pPr>
          </w:p>
        </w:tc>
      </w:tr>
      <w:tr w14:paraId="37DB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3A6120BA">
            <w:pPr>
              <w:widowControl/>
              <w:jc w:val="center"/>
              <w:rPr>
                <w:rFonts w:asciiTheme="minorEastAsia" w:hAnsiTheme="minorEastAsia"/>
                <w:kern w:val="0"/>
                <w:sz w:val="24"/>
                <w:szCs w:val="24"/>
              </w:rPr>
            </w:pPr>
            <w:r>
              <w:rPr>
                <w:rFonts w:hint="eastAsia" w:asciiTheme="minorEastAsia" w:hAnsiTheme="minorEastAsia"/>
                <w:kern w:val="0"/>
                <w:sz w:val="24"/>
                <w:szCs w:val="24"/>
              </w:rPr>
              <w:t>3</w:t>
            </w:r>
          </w:p>
        </w:tc>
        <w:tc>
          <w:tcPr>
            <w:tcW w:w="3194" w:type="dxa"/>
            <w:vAlign w:val="center"/>
          </w:tcPr>
          <w:p w14:paraId="4AAC25B2">
            <w:pPr>
              <w:rPr>
                <w:rFonts w:asciiTheme="minorEastAsia" w:hAnsiTheme="minorEastAsia"/>
                <w:sz w:val="24"/>
                <w:szCs w:val="24"/>
              </w:rPr>
            </w:pPr>
            <w:r>
              <w:rPr>
                <w:rFonts w:hint="eastAsia" w:asciiTheme="minorEastAsia" w:hAnsiTheme="minorEastAsia"/>
                <w:kern w:val="0"/>
                <w:sz w:val="24"/>
                <w:szCs w:val="24"/>
              </w:rPr>
              <w:t>建筑物3D轻量化建模</w:t>
            </w:r>
          </w:p>
        </w:tc>
        <w:tc>
          <w:tcPr>
            <w:tcW w:w="1559" w:type="dxa"/>
            <w:vAlign w:val="center"/>
          </w:tcPr>
          <w:p w14:paraId="6B0F756B">
            <w:pPr>
              <w:jc w:val="center"/>
              <w:rPr>
                <w:rFonts w:asciiTheme="minorEastAsia" w:hAnsiTheme="minorEastAsia"/>
                <w:sz w:val="24"/>
                <w:szCs w:val="24"/>
              </w:rPr>
            </w:pPr>
          </w:p>
        </w:tc>
        <w:tc>
          <w:tcPr>
            <w:tcW w:w="1134" w:type="dxa"/>
            <w:vAlign w:val="center"/>
          </w:tcPr>
          <w:p w14:paraId="2B7AC232">
            <w:pPr>
              <w:jc w:val="center"/>
              <w:rPr>
                <w:rFonts w:asciiTheme="minorEastAsia" w:hAnsiTheme="minorEastAsia"/>
                <w:sz w:val="24"/>
                <w:szCs w:val="24"/>
              </w:rPr>
            </w:pPr>
          </w:p>
        </w:tc>
        <w:tc>
          <w:tcPr>
            <w:tcW w:w="1276" w:type="dxa"/>
            <w:vAlign w:val="center"/>
          </w:tcPr>
          <w:p w14:paraId="72BE1249">
            <w:pPr>
              <w:jc w:val="center"/>
              <w:rPr>
                <w:rFonts w:asciiTheme="minorEastAsia" w:hAnsiTheme="minorEastAsia"/>
                <w:sz w:val="24"/>
                <w:szCs w:val="24"/>
              </w:rPr>
            </w:pPr>
            <w:r>
              <w:rPr>
                <w:rFonts w:hint="eastAsia" w:asciiTheme="minorEastAsia" w:hAnsiTheme="minorEastAsia"/>
                <w:sz w:val="24"/>
                <w:szCs w:val="24"/>
              </w:rPr>
              <w:t>1</w:t>
            </w:r>
          </w:p>
        </w:tc>
        <w:tc>
          <w:tcPr>
            <w:tcW w:w="1417" w:type="dxa"/>
            <w:vAlign w:val="center"/>
          </w:tcPr>
          <w:p w14:paraId="79074118">
            <w:pPr>
              <w:jc w:val="center"/>
              <w:rPr>
                <w:rFonts w:asciiTheme="minorEastAsia" w:hAnsiTheme="minorEastAsia"/>
                <w:sz w:val="24"/>
                <w:szCs w:val="24"/>
              </w:rPr>
            </w:pPr>
          </w:p>
        </w:tc>
      </w:tr>
      <w:tr w14:paraId="2B6B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322" w:type="dxa"/>
            <w:gridSpan w:val="6"/>
            <w:vAlign w:val="center"/>
          </w:tcPr>
          <w:p w14:paraId="3A7F2C62">
            <w:pPr>
              <w:rPr>
                <w:rFonts w:asciiTheme="minorEastAsia" w:hAnsiTheme="minorEastAsia"/>
                <w:sz w:val="24"/>
                <w:szCs w:val="24"/>
              </w:rPr>
            </w:pPr>
            <w:r>
              <w:rPr>
                <w:rFonts w:hint="eastAsia" w:asciiTheme="minorEastAsia" w:hAnsiTheme="minorEastAsia"/>
                <w:b/>
                <w:bCs/>
                <w:color w:val="000000"/>
                <w:kern w:val="0"/>
                <w:sz w:val="24"/>
                <w:szCs w:val="24"/>
              </w:rPr>
              <w:t>三、平台及数据运维服务费（三年）</w:t>
            </w:r>
          </w:p>
        </w:tc>
      </w:tr>
      <w:tr w14:paraId="4F7D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2" w:type="dxa"/>
            <w:vAlign w:val="center"/>
          </w:tcPr>
          <w:p w14:paraId="6FDCAE54">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w:t>
            </w:r>
          </w:p>
        </w:tc>
        <w:tc>
          <w:tcPr>
            <w:tcW w:w="3194" w:type="dxa"/>
            <w:vAlign w:val="center"/>
          </w:tcPr>
          <w:p w14:paraId="765B4904">
            <w:pPr>
              <w:widowControl/>
              <w:rPr>
                <w:rFonts w:asciiTheme="minorEastAsia" w:hAnsiTheme="minorEastAsia"/>
                <w:color w:val="000000"/>
                <w:kern w:val="0"/>
                <w:sz w:val="24"/>
                <w:szCs w:val="24"/>
              </w:rPr>
            </w:pPr>
            <w:r>
              <w:rPr>
                <w:rFonts w:hint="eastAsia" w:asciiTheme="minorEastAsia" w:hAnsiTheme="minorEastAsia"/>
                <w:color w:val="000000"/>
                <w:kern w:val="0"/>
                <w:sz w:val="24"/>
                <w:szCs w:val="24"/>
              </w:rPr>
              <w:t>平台及数据运维服务费</w:t>
            </w:r>
          </w:p>
        </w:tc>
        <w:tc>
          <w:tcPr>
            <w:tcW w:w="1559" w:type="dxa"/>
            <w:vAlign w:val="center"/>
          </w:tcPr>
          <w:p w14:paraId="61AA5108">
            <w:pPr>
              <w:widowControl/>
              <w:jc w:val="center"/>
              <w:rPr>
                <w:rFonts w:asciiTheme="minorEastAsia" w:hAnsiTheme="minorEastAsia"/>
                <w:color w:val="000000"/>
                <w:kern w:val="0"/>
                <w:sz w:val="24"/>
                <w:szCs w:val="24"/>
              </w:rPr>
            </w:pPr>
          </w:p>
        </w:tc>
        <w:tc>
          <w:tcPr>
            <w:tcW w:w="1134" w:type="dxa"/>
            <w:vAlign w:val="center"/>
          </w:tcPr>
          <w:p w14:paraId="1329E4FA">
            <w:pPr>
              <w:widowControl/>
              <w:jc w:val="center"/>
              <w:rPr>
                <w:rFonts w:asciiTheme="minorEastAsia" w:hAnsiTheme="minorEastAsia"/>
                <w:color w:val="000000"/>
                <w:kern w:val="0"/>
                <w:sz w:val="24"/>
                <w:szCs w:val="24"/>
              </w:rPr>
            </w:pPr>
          </w:p>
        </w:tc>
        <w:tc>
          <w:tcPr>
            <w:tcW w:w="1276" w:type="dxa"/>
            <w:vAlign w:val="center"/>
          </w:tcPr>
          <w:p w14:paraId="110BA021">
            <w:pPr>
              <w:widowControl/>
              <w:jc w:val="center"/>
              <w:rPr>
                <w:rFonts w:asciiTheme="minorEastAsia" w:hAnsiTheme="minorEastAsia"/>
                <w:color w:val="000000"/>
                <w:kern w:val="0"/>
                <w:sz w:val="24"/>
                <w:szCs w:val="24"/>
              </w:rPr>
            </w:pPr>
            <w:r>
              <w:rPr>
                <w:rFonts w:hint="eastAsia" w:asciiTheme="minorEastAsia" w:hAnsiTheme="minorEastAsia"/>
                <w:color w:val="000000"/>
                <w:kern w:val="0"/>
                <w:sz w:val="24"/>
                <w:szCs w:val="24"/>
              </w:rPr>
              <w:t>1807</w:t>
            </w:r>
          </w:p>
        </w:tc>
        <w:tc>
          <w:tcPr>
            <w:tcW w:w="1417" w:type="dxa"/>
            <w:vAlign w:val="center"/>
          </w:tcPr>
          <w:p w14:paraId="1CB281B4">
            <w:pPr>
              <w:widowControl/>
              <w:jc w:val="center"/>
              <w:rPr>
                <w:rFonts w:asciiTheme="minorEastAsia" w:hAnsiTheme="minorEastAsia"/>
                <w:color w:val="000000"/>
                <w:kern w:val="0"/>
                <w:sz w:val="24"/>
                <w:szCs w:val="24"/>
              </w:rPr>
            </w:pPr>
          </w:p>
        </w:tc>
      </w:tr>
      <w:tr w14:paraId="09341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905" w:type="dxa"/>
            <w:gridSpan w:val="5"/>
            <w:vAlign w:val="center"/>
          </w:tcPr>
          <w:p w14:paraId="57B7B3C4">
            <w:pPr>
              <w:jc w:val="center"/>
              <w:rPr>
                <w:rFonts w:asciiTheme="minorEastAsia" w:hAnsiTheme="minorEastAsia"/>
                <w:color w:val="000000"/>
                <w:kern w:val="0"/>
                <w:sz w:val="24"/>
                <w:szCs w:val="24"/>
              </w:rPr>
            </w:pPr>
            <w:r>
              <w:rPr>
                <w:rFonts w:asciiTheme="minorEastAsia" w:hAnsiTheme="minorEastAsia"/>
                <w:color w:val="000000"/>
                <w:kern w:val="0"/>
                <w:sz w:val="24"/>
                <w:szCs w:val="24"/>
              </w:rPr>
              <w:t>合</w:t>
            </w:r>
            <w:r>
              <w:rPr>
                <w:rFonts w:hint="eastAsia" w:asciiTheme="minorEastAsia" w:hAnsiTheme="minorEastAsia"/>
                <w:color w:val="000000"/>
                <w:kern w:val="0"/>
                <w:sz w:val="24"/>
                <w:szCs w:val="24"/>
              </w:rPr>
              <w:t xml:space="preserve">  </w:t>
            </w:r>
            <w:r>
              <w:rPr>
                <w:rFonts w:asciiTheme="minorEastAsia" w:hAnsiTheme="minorEastAsia"/>
                <w:color w:val="000000"/>
                <w:kern w:val="0"/>
                <w:sz w:val="24"/>
                <w:szCs w:val="24"/>
              </w:rPr>
              <w:t>计</w:t>
            </w:r>
          </w:p>
        </w:tc>
        <w:tc>
          <w:tcPr>
            <w:tcW w:w="1417" w:type="dxa"/>
            <w:vAlign w:val="center"/>
          </w:tcPr>
          <w:p w14:paraId="18191257">
            <w:pPr>
              <w:jc w:val="center"/>
              <w:rPr>
                <w:rFonts w:asciiTheme="minorEastAsia" w:hAnsiTheme="minorEastAsia"/>
                <w:sz w:val="24"/>
                <w:szCs w:val="24"/>
              </w:rPr>
            </w:pPr>
          </w:p>
        </w:tc>
      </w:tr>
      <w:bookmarkEnd w:id="5"/>
      <w:bookmarkEnd w:id="6"/>
    </w:tbl>
    <w:p w14:paraId="603EAC83"/>
    <w:p w14:paraId="564FA4CF">
      <w:pPr>
        <w:spacing w:line="440" w:lineRule="exact"/>
        <w:ind w:firstLine="420" w:firstLineChars="200"/>
        <w:jc w:val="right"/>
        <w:rPr>
          <w:rFonts w:ascii="Arial" w:hAnsi="Arial" w:eastAsia="宋体" w:cs="Times New Roman"/>
          <w:szCs w:val="21"/>
        </w:rPr>
      </w:pPr>
      <w:r>
        <w:rPr>
          <w:rFonts w:hint="eastAsia" w:ascii="Arial" w:hAnsi="Arial" w:eastAsia="宋体" w:cs="Times New Roman"/>
          <w:szCs w:val="21"/>
        </w:rPr>
        <w:t>供应商名称（公章）：</w:t>
      </w:r>
    </w:p>
    <w:p w14:paraId="5D76D944">
      <w:pPr>
        <w:spacing w:line="440" w:lineRule="exact"/>
        <w:ind w:firstLine="420" w:firstLineChars="200"/>
        <w:jc w:val="right"/>
        <w:rPr>
          <w:rFonts w:ascii="Arial" w:hAnsi="Arial" w:eastAsia="宋体" w:cs="Times New Roman"/>
          <w:szCs w:val="21"/>
          <w:u w:val="single"/>
        </w:rPr>
      </w:pPr>
      <w:r>
        <w:rPr>
          <w:rFonts w:hint="eastAsia" w:ascii="Arial" w:hAnsi="Arial" w:eastAsia="宋体" w:cs="Times New Roman"/>
          <w:szCs w:val="21"/>
        </w:rPr>
        <w:t>供应商授权代表姓名（签字或签章）：</w:t>
      </w:r>
    </w:p>
    <w:p w14:paraId="05CF94C9">
      <w:pPr>
        <w:spacing w:line="440" w:lineRule="exact"/>
        <w:jc w:val="right"/>
      </w:pPr>
      <w:r>
        <w:rPr>
          <w:rFonts w:hint="eastAsia" w:ascii="Arial" w:hAnsi="Arial" w:eastAsia="宋体" w:cs="Times New Roman"/>
          <w:szCs w:val="21"/>
        </w:rPr>
        <w:t>日期：  年  月  日</w:t>
      </w:r>
    </w:p>
    <w:sectPr>
      <w:pgSz w:w="11906" w:h="16838"/>
      <w:pgMar w:top="1440" w:right="1531" w:bottom="1440"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